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71046">
      <w:pPr>
        <w:spacing w:after="23" w:line="259" w:lineRule="auto"/>
        <w:ind w:right="18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bookmarkStart w:id="0" w:name="_Toc296683393"/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drawing>
          <wp:inline distT="0" distB="0" distL="114300" distR="114300">
            <wp:extent cx="6292850" cy="8655050"/>
            <wp:effectExtent l="0" t="0" r="12700" b="12700"/>
            <wp:docPr id="1" name="Picture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0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81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46E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GoBack"/>
      <w:bookmarkEnd w:id="7"/>
    </w:p>
    <w:p w14:paraId="7B5E1266">
      <w:pPr>
        <w:pStyle w:val="79"/>
        <w:jc w:val="center"/>
        <w:rPr>
          <w:b/>
          <w:szCs w:val="24"/>
        </w:rPr>
      </w:pPr>
      <w:r>
        <w:rPr>
          <w:b/>
          <w:szCs w:val="24"/>
        </w:rPr>
        <w:t>Паспорт образовательной программы МБУ ДО «ЦДО»</w:t>
      </w:r>
    </w:p>
    <w:p w14:paraId="62F4BA61">
      <w:pPr>
        <w:pStyle w:val="79"/>
        <w:jc w:val="center"/>
        <w:rPr>
          <w:b/>
          <w:szCs w:val="24"/>
        </w:rPr>
      </w:pPr>
    </w:p>
    <w:tbl>
      <w:tblPr>
        <w:tblStyle w:val="11"/>
        <w:tblW w:w="5233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2334"/>
        <w:gridCol w:w="7692"/>
      </w:tblGrid>
      <w:tr w14:paraId="4006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F07A8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5B1DE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68B55276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95748">
            <w:pPr>
              <w:pStyle w:val="79"/>
              <w:spacing w:line="276" w:lineRule="auto"/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Образовательная программа  Муниципального бюджетного  учреждения дополнительного образования  «Центр дополнительного образования Тетюшского муниципального района Республики Татарстан» (далее - МБУ ДО «ЦДО»)  на   2024-2025учебный  год </w:t>
            </w:r>
          </w:p>
        </w:tc>
      </w:tr>
      <w:tr w14:paraId="2BBE6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85951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75D81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Программы 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AF8F9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регламентирующий  документ,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построенный на основе образовательных программ дополнительного образования детей различной направленности, типов и видов, реализуемых  в ЦДО.  </w:t>
            </w:r>
          </w:p>
        </w:tc>
      </w:tr>
      <w:tr w14:paraId="23CC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9F558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60591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 образовательной программы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041EC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Реализация дополнительных образовательных программ и услуг в</w:t>
            </w:r>
          </w:p>
          <w:p w14:paraId="0C4DE80F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интересах личности, общества, государства. Создание необходимых условий для личностного развития, укрепления здоровья, профессионального самоопределения и творческого труда детей в возрасте от 4 до 18 лет.</w:t>
            </w:r>
          </w:p>
        </w:tc>
      </w:tr>
      <w:tr w14:paraId="48CD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186DD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FAF31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образовательной программы</w:t>
            </w:r>
          </w:p>
          <w:p w14:paraId="5BA0BBA6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BA8C5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  Обеспечение современного качества и доступности дополнительных образовательных услуг по направленностям деятельности  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ДО «ЦДО»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021025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 Совершенствование содержания, организационных форм, методов и технологий дополнительного образования детей.</w:t>
            </w:r>
          </w:p>
          <w:p w14:paraId="42E97E65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Создание условий для формирования у обучающихся системы ценностного отношения к Родине, семье, труду, творчеству, способности к самоопределению и самореализации.</w:t>
            </w:r>
          </w:p>
          <w:p w14:paraId="71579A78">
            <w:pPr>
              <w:pStyle w:val="5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Развитие дополнительного образования детей как открытой  общественной системы.</w:t>
            </w:r>
            <w:r>
              <w:t xml:space="preserve"> </w:t>
            </w:r>
          </w:p>
        </w:tc>
      </w:tr>
      <w:tr w14:paraId="0A04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31423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84998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образовательной программы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C45F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5680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2024-2025 учебный год </w:t>
            </w:r>
          </w:p>
        </w:tc>
      </w:tr>
      <w:tr w14:paraId="38FA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02845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5CD23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 образовательной программы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B8B1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49161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финансирование.</w:t>
            </w:r>
          </w:p>
        </w:tc>
      </w:tr>
      <w:tr w14:paraId="503A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28F0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06432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образовательной программы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07FF2">
            <w:pPr>
              <w:tabs>
                <w:tab w:val="left" w:pos="4536"/>
              </w:tabs>
              <w:ind w:left="6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14:paraId="22D94015">
            <w:pPr>
              <w:tabs>
                <w:tab w:val="left" w:pos="4536"/>
              </w:tabs>
              <w:ind w:left="60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 – педагогические условия реализации программы</w:t>
            </w:r>
          </w:p>
          <w:p w14:paraId="037C1EF4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1.1. Режим работы.</w:t>
            </w:r>
          </w:p>
          <w:p w14:paraId="4BBC2865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1.2. Характеристика контингента обучающихся.</w:t>
            </w:r>
          </w:p>
          <w:p w14:paraId="0C66758C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1.3. Структура образовательной среды.</w:t>
            </w:r>
          </w:p>
          <w:p w14:paraId="51B840F1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1.4. Внутренние и внешние связи учреждения.</w:t>
            </w:r>
          </w:p>
          <w:p w14:paraId="24A04986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1.5. Ресурсы учреждения</w:t>
            </w:r>
          </w:p>
          <w:p w14:paraId="343169B4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1.5.1.Кадровое обеспечение.</w:t>
            </w:r>
          </w:p>
          <w:p w14:paraId="42A20067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1.5.2.Методическое обеспечение</w:t>
            </w:r>
          </w:p>
          <w:p w14:paraId="66B0F7EE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1.5.3. Материально – техническая база.</w:t>
            </w:r>
          </w:p>
          <w:p w14:paraId="2E2441A0">
            <w:pPr>
              <w:pStyle w:val="79"/>
              <w:ind w:firstLine="0"/>
              <w:rPr>
                <w:b/>
                <w:bCs/>
                <w:szCs w:val="24"/>
              </w:rPr>
            </w:pPr>
            <w:r>
              <w:rPr>
                <w:b/>
                <w:szCs w:val="24"/>
                <w:lang w:val="en-US"/>
              </w:rPr>
              <w:t>II</w:t>
            </w:r>
            <w:r>
              <w:rPr>
                <w:b/>
                <w:bCs/>
                <w:szCs w:val="24"/>
              </w:rPr>
              <w:t>. Объем и содержание образования.</w:t>
            </w:r>
          </w:p>
          <w:p w14:paraId="3FF65AA3">
            <w:pPr>
              <w:pStyle w:val="79"/>
              <w:rPr>
                <w:bCs/>
                <w:szCs w:val="24"/>
              </w:rPr>
            </w:pPr>
            <w:r>
              <w:rPr>
                <w:bCs/>
                <w:szCs w:val="24"/>
              </w:rPr>
              <w:t>2.1. Содержание образовательных программ.</w:t>
            </w:r>
          </w:p>
          <w:p w14:paraId="3E8AC979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2.2. Учебный план.</w:t>
            </w:r>
          </w:p>
          <w:p w14:paraId="6D600836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2.3. Календарный учебный график.</w:t>
            </w:r>
          </w:p>
          <w:p w14:paraId="1827F6FB">
            <w:pPr>
              <w:pStyle w:val="79"/>
              <w:ind w:firstLine="0"/>
              <w:rPr>
                <w:szCs w:val="24"/>
              </w:rPr>
            </w:pPr>
            <w:r>
              <w:rPr>
                <w:b/>
                <w:iCs/>
                <w:color w:val="000000"/>
                <w:szCs w:val="24"/>
                <w:shd w:val="clear" w:color="auto" w:fill="FFFFFF"/>
                <w:lang w:val="en-US"/>
              </w:rPr>
              <w:t>III</w:t>
            </w:r>
            <w:r>
              <w:rPr>
                <w:b/>
                <w:iCs/>
                <w:color w:val="000000"/>
                <w:szCs w:val="24"/>
                <w:shd w:val="clear" w:color="auto" w:fill="FFFFFF"/>
              </w:rPr>
              <w:t xml:space="preserve">.  </w:t>
            </w:r>
            <w:r>
              <w:rPr>
                <w:b/>
                <w:iCs/>
                <w:color w:val="000000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b/>
                <w:iCs/>
                <w:color w:val="000000"/>
                <w:szCs w:val="24"/>
                <w:shd w:val="clear" w:color="auto" w:fill="FFFFFF"/>
              </w:rPr>
              <w:t>Планируемый результат.</w:t>
            </w:r>
          </w:p>
        </w:tc>
      </w:tr>
      <w:tr w14:paraId="42CB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68387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0BCAB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образовательной программы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EE2B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 2024 года</w:t>
            </w:r>
          </w:p>
        </w:tc>
      </w:tr>
      <w:tr w14:paraId="0797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712E2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7C234C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2E11E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Авторы-составители </w:t>
            </w:r>
          </w:p>
          <w:p w14:paraId="5D6312D0">
            <w:pPr>
              <w:pStyle w:val="5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  <w:r>
              <w:t xml:space="preserve"> 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5AA60">
            <w:pPr>
              <w:pStyle w:val="79"/>
              <w:ind w:firstLine="0"/>
              <w:rPr>
                <w:szCs w:val="24"/>
              </w:rPr>
            </w:pPr>
            <w:r>
              <w:rPr>
                <w:szCs w:val="24"/>
              </w:rPr>
              <w:t>Директор В.И. Понедельникова</w:t>
            </w:r>
          </w:p>
          <w:p w14:paraId="583F1862">
            <w:pPr>
              <w:pStyle w:val="79"/>
              <w:ind w:firstLine="0"/>
              <w:rPr>
                <w:szCs w:val="24"/>
              </w:rPr>
            </w:pPr>
            <w:r>
              <w:rPr>
                <w:szCs w:val="24"/>
              </w:rPr>
              <w:t>Заместитель  директора  по учебно – воспитательной работе  Зяббарова Э.Н.</w:t>
            </w:r>
          </w:p>
        </w:tc>
      </w:tr>
      <w:bookmarkEnd w:id="0"/>
    </w:tbl>
    <w:p w14:paraId="51F28F7F">
      <w:pPr>
        <w:shd w:val="clear" w:color="auto" w:fill="FFFFFF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77DB91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</w:t>
      </w:r>
    </w:p>
    <w:p w14:paraId="4E2F411C">
      <w:pPr>
        <w:pStyle w:val="79"/>
        <w:rPr>
          <w:szCs w:val="24"/>
        </w:rPr>
      </w:pPr>
      <w:r>
        <w:rPr>
          <w:szCs w:val="24"/>
        </w:rPr>
        <w:t xml:space="preserve">Образовательная программа МБУ ДО «ЦДО» является </w:t>
      </w:r>
      <w:r>
        <w:t xml:space="preserve"> нормативным документом, определяющим специфику  содержания образования, основные направления деятельности, цели и задачи, объем, планируемые результаты образовательной деятельности на 2024-2025 год. Образовательная программа направлена на выстраивание эффективного взаимодействия всех участников образовательного процесса для достижения поставленных целей, на совершенствование программно-методического, кадрового, материально-технического обеспечения деятельности Центра, а также на укрепление его роли и значимости в развитии дополнительного образования детей Тетюшского района.</w:t>
      </w:r>
      <w:r>
        <w:rPr>
          <w:szCs w:val="24"/>
        </w:rPr>
        <w:t xml:space="preserve"> </w:t>
      </w:r>
    </w:p>
    <w:p w14:paraId="05E1BD8C">
      <w:pPr>
        <w:pStyle w:val="79"/>
        <w:rPr>
          <w:szCs w:val="24"/>
        </w:rPr>
      </w:pPr>
      <w:r>
        <w:rPr>
          <w:b/>
          <w:bCs/>
          <w:szCs w:val="24"/>
        </w:rPr>
        <w:t xml:space="preserve">Содержание </w:t>
      </w:r>
      <w:r>
        <w:rPr>
          <w:szCs w:val="24"/>
        </w:rPr>
        <w:t>образовательной программы отражает образовательные области, образовательные виды и направления, сформированные на основе дополнительных общеразвивающих программ, реализуемых в структурных подразделениях МБУ ДО «ЦДО»</w:t>
      </w:r>
    </w:p>
    <w:p w14:paraId="40314654">
      <w:pPr>
        <w:pStyle w:val="79"/>
        <w:rPr>
          <w:szCs w:val="24"/>
        </w:rPr>
      </w:pPr>
      <w:r>
        <w:rPr>
          <w:b/>
          <w:bCs/>
          <w:szCs w:val="24"/>
        </w:rPr>
        <w:t xml:space="preserve">Основными нормативными документами, </w:t>
      </w:r>
      <w:r>
        <w:rPr>
          <w:szCs w:val="24"/>
        </w:rPr>
        <w:t>использованными в разработке образовательной программы    стали:</w:t>
      </w:r>
    </w:p>
    <w:p w14:paraId="55CFD146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Федеральный закон об образовании в Российской Федерации от 29.12.2012 №273-ФЗ </w:t>
      </w:r>
      <w:r>
        <w:rPr>
          <w:rFonts w:ascii="Times New Roman" w:hAnsi="Times New Roman"/>
          <w:color w:val="000000"/>
          <w:sz w:val="24"/>
          <w:szCs w:val="24"/>
        </w:rPr>
        <w:t xml:space="preserve">(с изменениями и дополнениями) </w:t>
      </w:r>
    </w:p>
    <w:p w14:paraId="209C561B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-Федеральный закон от 24.07.1998 №124-ФЗ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"Об основных гарантиях прав ребенка в Российской Федерации"</w:t>
      </w:r>
    </w:p>
    <w:p w14:paraId="289FFDF6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-Стратегия развития воспитания в РФ на период до 2025 года</w:t>
      </w:r>
      <w:r>
        <w:rPr>
          <w:rFonts w:ascii="Times New Roman" w:hAnsi="Times New Roman"/>
          <w:sz w:val="24"/>
          <w:szCs w:val="24"/>
        </w:rPr>
        <w:t xml:space="preserve"> (распоряжение Правительства РФ от 29 мая 2015 г. № 996-р.</w:t>
      </w:r>
    </w:p>
    <w:p w14:paraId="1CDE8A08">
      <w:pPr>
        <w:pStyle w:val="5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-Распоряжение Правительства Российской Федерации от 12.11.2020 № 2945-Р </w:t>
      </w:r>
      <w:r>
        <w:rPr>
          <w:rFonts w:ascii="Times New Roman" w:hAnsi="Times New Roman"/>
          <w:b/>
          <w:bCs/>
          <w:sz w:val="24"/>
          <w:szCs w:val="24"/>
        </w:rPr>
        <w:t>"</w:t>
      </w:r>
      <w:r>
        <w:rPr>
          <w:rFonts w:ascii="Times New Roman" w:hAnsi="Times New Roman"/>
          <w:bCs/>
          <w:sz w:val="24"/>
          <w:szCs w:val="24"/>
        </w:rPr>
        <w:t>Об утверждении плана мероприятий по реализации в 2021-2025 годах Стратегии развития воспитания в РФ до 2025 года"</w:t>
      </w:r>
    </w:p>
    <w:p w14:paraId="20620935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6C0807D9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14:paraId="0B22089F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33B167BF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14:paraId="37E5D5C4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14:paraId="07468FB5">
      <w:pPr>
        <w:pStyle w:val="54"/>
      </w:pPr>
      <w:r>
        <w:rPr>
          <w:rFonts w:ascii="Times New Roman" w:hAnsi="Times New Roman"/>
          <w:sz w:val="24"/>
          <w:szCs w:val="24"/>
        </w:rPr>
        <w:t>-Приказ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 xml:space="preserve"> </w:t>
      </w:r>
    </w:p>
    <w:p w14:paraId="3903BB84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</w:t>
      </w:r>
    </w:p>
    <w:p w14:paraId="5F3D8999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56D499D5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14:paraId="351E65C2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Устав МБУ ДО «Центр дополнительного образования Тетюшского муниципального района Республики Татарстан»;</w:t>
      </w:r>
    </w:p>
    <w:p w14:paraId="7FF699E8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Дополнительные общеобразовательные общеразвивающие программы  МБУ ДО «ЦДО». </w:t>
      </w:r>
    </w:p>
    <w:p w14:paraId="327B5AE9">
      <w:pPr>
        <w:spacing w:before="75" w:after="9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 предназначена удовлетворять потребности:</w:t>
      </w:r>
    </w:p>
    <w:p w14:paraId="415B5969">
      <w:pPr>
        <w:spacing w:before="75" w:after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- в получении качественного бесплатного дополнительного образования по образовательным программам, реализуемым ЦДО; выборе  объединения, педагога, образовательной программы и формы получения дополнительного образования в соответствии с потребностями, возможностями и способностями; </w:t>
      </w:r>
    </w:p>
    <w:p w14:paraId="6881F6E5">
      <w:pPr>
        <w:pStyle w:val="172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lang w:eastAsia="ru-RU"/>
        </w:rPr>
        <w:t xml:space="preserve"> общества и государства</w:t>
      </w:r>
      <w:r>
        <w:rPr>
          <w:rFonts w:ascii="Times New Roman" w:hAnsi="Times New Roman"/>
          <w:lang w:eastAsia="ru-RU"/>
        </w:rPr>
        <w:t xml:space="preserve"> – в совершенствовании системы дополнительного образования, призванной обеспечить реализацию прав личности на развитие и самореализацию, </w:t>
      </w:r>
      <w:r>
        <w:rPr>
          <w:rFonts w:ascii="Times New Roman" w:hAnsi="Times New Roman"/>
          <w:color w:val="000000"/>
        </w:rPr>
        <w:t xml:space="preserve">расширение возможностей для удовлетворения разнообразных интересов детей и их семей, </w:t>
      </w:r>
      <w:r>
        <w:rPr>
          <w:rFonts w:ascii="Times New Roman" w:hAnsi="Times New Roman"/>
        </w:rPr>
        <w:t>развитие мотивационного потенциала личности и её потенциала общества, обеспечение общественной солидарности;</w:t>
      </w:r>
    </w:p>
    <w:p w14:paraId="5CE9A2A8">
      <w:pPr>
        <w:pStyle w:val="79"/>
        <w:ind w:firstLine="0"/>
        <w:rPr>
          <w:szCs w:val="24"/>
        </w:rPr>
      </w:pPr>
      <w:r>
        <w:rPr>
          <w:i/>
          <w:iCs/>
          <w:szCs w:val="24"/>
        </w:rPr>
        <w:t>образовательных учреждений</w:t>
      </w:r>
      <w:r>
        <w:rPr>
          <w:szCs w:val="24"/>
        </w:rPr>
        <w:t xml:space="preserve"> - в организации  дополнительного образования в образовательных организациях, на основе договоров о сотрудничестве и сетевом взаимодействии;</w:t>
      </w:r>
    </w:p>
    <w:p w14:paraId="0A11DD5A">
      <w:pPr>
        <w:pStyle w:val="79"/>
        <w:ind w:firstLine="0"/>
        <w:rPr>
          <w:szCs w:val="24"/>
        </w:rPr>
      </w:pPr>
      <w:r>
        <w:rPr>
          <w:i/>
          <w:iCs/>
          <w:szCs w:val="24"/>
        </w:rPr>
        <w:t xml:space="preserve">других социальных партнеров </w:t>
      </w:r>
      <w:r>
        <w:rPr>
          <w:szCs w:val="24"/>
        </w:rPr>
        <w:t>-  в  реализации совместных проектов.</w:t>
      </w:r>
    </w:p>
    <w:p w14:paraId="6A6582C2">
      <w:pPr>
        <w:pStyle w:val="79"/>
        <w:rPr>
          <w:color w:val="000000"/>
          <w:szCs w:val="24"/>
        </w:rPr>
      </w:pPr>
      <w:r>
        <w:rPr>
          <w:b/>
          <w:bCs/>
          <w:szCs w:val="24"/>
        </w:rPr>
        <w:t>Информационная справка</w:t>
      </w:r>
      <w:r>
        <w:rPr>
          <w:color w:val="000000"/>
          <w:szCs w:val="24"/>
        </w:rPr>
        <w:t xml:space="preserve">: </w:t>
      </w:r>
      <w:r>
        <w:rPr>
          <w:szCs w:val="24"/>
        </w:rPr>
        <w:t>МБУ ДО «ЦДО»  начинает историю своего существования  с 1936 года, когда в г. Тетюши был открыт Пионерский клуб. Затем было много преобразований и переименований: «Дом пионеров и школьников» (1947г.), «Центр детского творчества»(1993 г.), «Центр дополнительного образования детей»(1997г.)</w:t>
      </w:r>
    </w:p>
    <w:p w14:paraId="53564E1A">
      <w:pPr>
        <w:pStyle w:val="79"/>
        <w:rPr>
          <w:szCs w:val="24"/>
        </w:rPr>
      </w:pPr>
      <w:r>
        <w:rPr>
          <w:szCs w:val="24"/>
        </w:rPr>
        <w:t xml:space="preserve"> Центр - это  многопрофильное образовательное учреждение дополнительного образования детей, обеспечивающий занятость во внеурочное время детей и подростков  не только в городе Тетюши, но и на базах общеобразовательных учреждений Тетюшского   района. </w:t>
      </w:r>
    </w:p>
    <w:p w14:paraId="30FF1E6D">
      <w:pPr>
        <w:pStyle w:val="79"/>
        <w:rPr>
          <w:szCs w:val="24"/>
        </w:rPr>
      </w:pPr>
      <w:r>
        <w:rPr>
          <w:szCs w:val="24"/>
        </w:rPr>
        <w:t>МБУ ДО «ЦДО»</w:t>
      </w:r>
      <w:r>
        <w:rPr>
          <w:rFonts w:eastAsia="TTE28C0670t00"/>
          <w:szCs w:val="24"/>
        </w:rPr>
        <w:t xml:space="preserve"> выполняет методические и координационные функции. </w:t>
      </w:r>
      <w:r>
        <w:rPr>
          <w:szCs w:val="24"/>
        </w:rPr>
        <w:t xml:space="preserve">В настоящее время Центр органически сочетает различные формы образовательной деятельности детей с методической работой, массовой работой, разнообразными видами организации содержательного досуга с обучающимися и их родителями. </w:t>
      </w:r>
    </w:p>
    <w:p w14:paraId="463F136A">
      <w:pPr>
        <w:pStyle w:val="79"/>
        <w:rPr>
          <w:szCs w:val="24"/>
        </w:rPr>
      </w:pPr>
      <w:r>
        <w:rPr>
          <w:szCs w:val="24"/>
        </w:rPr>
        <w:t xml:space="preserve">   Ведется активная работа с детскими общественными организациями и старшеклассниками.</w:t>
      </w:r>
    </w:p>
    <w:p w14:paraId="7CD89ED9">
      <w:pPr>
        <w:pStyle w:val="79"/>
        <w:rPr>
          <w:szCs w:val="24"/>
        </w:rPr>
      </w:pPr>
      <w:r>
        <w:rPr>
          <w:szCs w:val="24"/>
        </w:rPr>
        <w:t>Юридический адрес: 422370, Республика Татарстан, г. Тетюши, ул. Малкина, д. 42.</w:t>
      </w:r>
    </w:p>
    <w:p w14:paraId="1D52E6C4">
      <w:pPr>
        <w:pStyle w:val="79"/>
        <w:rPr>
          <w:szCs w:val="24"/>
        </w:rPr>
      </w:pPr>
      <w:r>
        <w:rPr>
          <w:szCs w:val="24"/>
        </w:rPr>
        <w:t>Образовательная деятельность осуществляется по следующим адресам:</w:t>
      </w:r>
    </w:p>
    <w:p w14:paraId="106BB177">
      <w:pPr>
        <w:pStyle w:val="79"/>
        <w:rPr>
          <w:szCs w:val="24"/>
        </w:rPr>
      </w:pPr>
      <w:r>
        <w:rPr>
          <w:szCs w:val="24"/>
        </w:rPr>
        <w:t>- 422370, Республика Татарстан, г. Тетюши, ул. Малкина,  д. 42 (МБУ ДО «ЦДО»)</w:t>
      </w:r>
    </w:p>
    <w:p w14:paraId="0E83E7EB">
      <w:pPr>
        <w:pStyle w:val="79"/>
        <w:rPr>
          <w:szCs w:val="24"/>
        </w:rPr>
      </w:pPr>
      <w:r>
        <w:rPr>
          <w:szCs w:val="24"/>
        </w:rPr>
        <w:t>- 422370, Республика Татарстан, г. Тетюши, ул. Ленина, д. 94 (МБОУ «ТСОШ №1)</w:t>
      </w:r>
    </w:p>
    <w:p w14:paraId="37FF7C6B">
      <w:pPr>
        <w:pStyle w:val="79"/>
        <w:rPr>
          <w:szCs w:val="24"/>
        </w:rPr>
      </w:pPr>
      <w:r>
        <w:rPr>
          <w:szCs w:val="24"/>
        </w:rPr>
        <w:t>- 422370, Республика Татарстан, г. Тетюши, ул. Свердлова, д. 128 (МБОУ ТСОШ №2)</w:t>
      </w:r>
    </w:p>
    <w:p w14:paraId="58BE0922">
      <w:pPr>
        <w:pStyle w:val="79"/>
        <w:rPr>
          <w:bCs/>
          <w:szCs w:val="24"/>
        </w:rPr>
      </w:pPr>
      <w:r>
        <w:rPr>
          <w:bCs/>
          <w:szCs w:val="24"/>
        </w:rPr>
        <w:t>- 422373, Республика Татарстан, Тетюшский район, с. Алабердино, ул. Хусаинова, д. 40 (Алабердинская СОШ)</w:t>
      </w:r>
    </w:p>
    <w:p w14:paraId="0D713BD7">
      <w:pPr>
        <w:pStyle w:val="79"/>
        <w:rPr>
          <w:bCs/>
          <w:szCs w:val="24"/>
        </w:rPr>
      </w:pPr>
      <w:r>
        <w:rPr>
          <w:bCs/>
          <w:szCs w:val="24"/>
        </w:rPr>
        <w:t>-422374, Республика Татарстан, Тетюшский район, с. Большое Шемякино, ул. Школьная, д. 76 (МБОУ Большешемякинская СОШ)</w:t>
      </w:r>
    </w:p>
    <w:p w14:paraId="4C115C74">
      <w:pPr>
        <w:pStyle w:val="79"/>
        <w:rPr>
          <w:szCs w:val="24"/>
        </w:rPr>
      </w:pPr>
      <w:r>
        <w:rPr>
          <w:szCs w:val="24"/>
        </w:rPr>
        <w:t>- 422387, Республика Татарстан, Тетюшский муниципальный район,  с. Кильдюшево, ул. Молодежная, д. 15 (МБОУ Кильдюшевская СОШ)</w:t>
      </w:r>
    </w:p>
    <w:p w14:paraId="5114B491">
      <w:pPr>
        <w:pStyle w:val="79"/>
        <w:rPr>
          <w:szCs w:val="24"/>
        </w:rPr>
      </w:pPr>
      <w:r>
        <w:rPr>
          <w:szCs w:val="24"/>
        </w:rPr>
        <w:t>-422384, Республика Татарстан, Тетюшский муниципальный район, с. Бакрчи, ул. Тукая, д.15 (Бакрчинская СОШ)</w:t>
      </w:r>
    </w:p>
    <w:p w14:paraId="22600421">
      <w:pPr>
        <w:pStyle w:val="79"/>
        <w:rPr>
          <w:szCs w:val="24"/>
        </w:rPr>
      </w:pPr>
      <w:r>
        <w:rPr>
          <w:szCs w:val="24"/>
        </w:rPr>
        <w:t>- 422370, Республика Татарстан, г. Тетюши, улица Ленина, д.116 (МБДОУ «Березка»)</w:t>
      </w:r>
    </w:p>
    <w:p w14:paraId="588B3D94">
      <w:pPr>
        <w:pStyle w:val="79"/>
        <w:rPr>
          <w:bCs/>
          <w:szCs w:val="24"/>
        </w:rPr>
      </w:pPr>
      <w:r>
        <w:rPr>
          <w:bCs/>
          <w:szCs w:val="24"/>
        </w:rPr>
        <w:t>- 422370, Республика Татарстан, г. Тетюши, ул. Свердлова, дом 75 (МБДОУ «Малыш»)</w:t>
      </w:r>
    </w:p>
    <w:p w14:paraId="70C63D91">
      <w:pPr>
        <w:pStyle w:val="79"/>
        <w:rPr>
          <w:bCs/>
          <w:szCs w:val="24"/>
        </w:rPr>
      </w:pPr>
      <w:r>
        <w:rPr>
          <w:bCs/>
          <w:szCs w:val="24"/>
        </w:rPr>
        <w:t>-422370, Республика Татарстан, Тетюшский район, г. Тетюши, ул. Школьная,  дом 16 (МБДОУ «Сказка);</w:t>
      </w:r>
    </w:p>
    <w:p w14:paraId="0034C59C">
      <w:pPr>
        <w:pStyle w:val="79"/>
        <w:rPr>
          <w:bCs/>
          <w:szCs w:val="24"/>
        </w:rPr>
      </w:pPr>
      <w:r>
        <w:rPr>
          <w:bCs/>
          <w:szCs w:val="24"/>
        </w:rPr>
        <w:t>- 422370,  Республика Татарстан, город Тетюши, ул. Гагарина, д. 50 (МБДОУ «Рябинушка»)</w:t>
      </w:r>
    </w:p>
    <w:p w14:paraId="038DB4BD">
      <w:pPr>
        <w:pStyle w:val="79"/>
        <w:rPr>
          <w:szCs w:val="24"/>
        </w:rPr>
      </w:pPr>
      <w:r>
        <w:rPr>
          <w:bCs/>
          <w:szCs w:val="24"/>
        </w:rPr>
        <w:t xml:space="preserve">- </w:t>
      </w:r>
      <w:r>
        <w:rPr>
          <w:szCs w:val="24"/>
        </w:rPr>
        <w:t>422377, Республика Татарстан, Тетюшский район, село Тоншерма, улица Ленина, дом 54, (МБОУ Тоншерминская СОШ)</w:t>
      </w:r>
    </w:p>
    <w:p w14:paraId="41885D57">
      <w:pPr>
        <w:pStyle w:val="79"/>
        <w:rPr>
          <w:szCs w:val="24"/>
        </w:rPr>
      </w:pPr>
      <w:r>
        <w:rPr>
          <w:szCs w:val="24"/>
        </w:rPr>
        <w:t>-422370, Республика Татарстан, Тетюшский  муниципальный район, с. Нармонка. ул. Школьная, д.1 (Нармонская СОШ)</w:t>
      </w:r>
    </w:p>
    <w:p w14:paraId="2771ACBF">
      <w:pPr>
        <w:pStyle w:val="79"/>
        <w:rPr>
          <w:szCs w:val="24"/>
        </w:rPr>
      </w:pPr>
      <w:r>
        <w:rPr>
          <w:szCs w:val="24"/>
        </w:rPr>
        <w:t>--422370, Республика Татарстан, Тетюшский  муниципальный район, г. Тетюши , ул. Полевая, д. 10 (МБДОУ  «Колосок»)</w:t>
      </w:r>
    </w:p>
    <w:p w14:paraId="568CC3F1">
      <w:pPr>
        <w:pStyle w:val="2"/>
        <w:tabs>
          <w:tab w:val="left" w:pos="0"/>
          <w:tab w:val="left" w:pos="1134"/>
        </w:tabs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Лицензия: регистрационный номер №10241 от 18марта 2019 года, выданная Министерством образования и науки Республики Татарстан, срок действия – бессрочно</w:t>
      </w:r>
    </w:p>
    <w:p w14:paraId="7145EAA3">
      <w:pPr>
        <w:pStyle w:val="79"/>
        <w:rPr>
          <w:color w:val="000000"/>
          <w:szCs w:val="24"/>
        </w:rPr>
      </w:pPr>
      <w:r>
        <w:rPr>
          <w:color w:val="000000"/>
          <w:szCs w:val="24"/>
        </w:rPr>
        <w:t>Учреждение реализует  дополнительные общеобразовательные общеразвивающие  программы  технической, художественной, социально-гуманитарной, туристско-краеведческой, естественнонаучной, физкультурно - спортивной направленности.</w:t>
      </w:r>
    </w:p>
    <w:p w14:paraId="2247533F">
      <w:pPr>
        <w:pStyle w:val="79"/>
        <w:rPr>
          <w:szCs w:val="24"/>
        </w:rPr>
      </w:pPr>
    </w:p>
    <w:p w14:paraId="25515E3F">
      <w:pPr>
        <w:pStyle w:val="55"/>
        <w:numPr>
          <w:ilvl w:val="0"/>
          <w:numId w:val="1"/>
        </w:numPr>
        <w:tabs>
          <w:tab w:val="left" w:pos="4536"/>
        </w:tabs>
        <w:ind w:right="-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Организационно – педагогические условия</w:t>
      </w:r>
    </w:p>
    <w:p w14:paraId="0305291D">
      <w:pPr>
        <w:pStyle w:val="55"/>
        <w:tabs>
          <w:tab w:val="left" w:pos="4536"/>
        </w:tabs>
        <w:ind w:left="1347" w:right="-1"/>
        <w:rPr>
          <w:b/>
          <w:bCs/>
          <w:color w:val="000000"/>
        </w:rPr>
      </w:pPr>
    </w:p>
    <w:p w14:paraId="1DE011EB">
      <w:pPr>
        <w:spacing w:after="244"/>
        <w:ind w:left="-5" w:right="61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Организация образовательного процесса в  МБУ ДО «ЦДО» регламентируется Уставом, учебным планом и расписанием занятий; строится на педагогически обоснованном выборе режима, форм, методов, средств обучения, соответствующих возрастным, индивидуальным и психологическим особенностям обучающихся. При реализации дополнительной общеразвивающей программ допускается сочетание различных форм получения образования и форм обучения. С учетом потребностей, возможностей обучающегося и в зависимости от объема обязательных занятий педагога дополнительного образования с обучающимися осуществляется в очной, очно-заочной или заочной (дистанционной) форме. Дополнительная общеразвивающая программа может реализовываться как самостоятельно, так и посредством сетевых форм. При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обучение. Также может применяться форма организации образовательной деятельности, основанная на модульном принципе представления содержания программы и построения учебных планов. </w:t>
      </w:r>
    </w:p>
    <w:p w14:paraId="3D995FDE">
      <w:pPr>
        <w:pStyle w:val="55"/>
        <w:numPr>
          <w:ilvl w:val="1"/>
          <w:numId w:val="2"/>
        </w:numPr>
        <w:tabs>
          <w:tab w:val="left" w:pos="4536"/>
        </w:tabs>
        <w:ind w:right="-1"/>
        <w:jc w:val="center"/>
        <w:rPr>
          <w:b/>
          <w:color w:val="000000"/>
        </w:rPr>
      </w:pPr>
      <w:r>
        <w:rPr>
          <w:b/>
          <w:color w:val="000000"/>
        </w:rPr>
        <w:t>Режим работы</w:t>
      </w:r>
    </w:p>
    <w:p w14:paraId="3FFF9E57">
      <w:pPr>
        <w:pStyle w:val="79"/>
        <w:rPr>
          <w:szCs w:val="24"/>
        </w:rPr>
      </w:pPr>
      <w:r>
        <w:rPr>
          <w:szCs w:val="24"/>
        </w:rPr>
        <w:t>Недельный режим работы учреждения – семидневная  рабочая неделя.</w:t>
      </w:r>
    </w:p>
    <w:p w14:paraId="4C6A4F83">
      <w:pPr>
        <w:pStyle w:val="79"/>
        <w:rPr>
          <w:szCs w:val="24"/>
        </w:rPr>
      </w:pPr>
      <w:r>
        <w:rPr>
          <w:szCs w:val="24"/>
        </w:rPr>
        <w:t>Для административного, обслуживающего персонала,   установлена пятидневная 40-часовая рабочая неделя с едиными выходными днями – суббота и воскресенье. Рабочее время – с 8.00 до 17.00; перерыв для отдыха и питания – с 12.00 до 13.00.</w:t>
      </w:r>
    </w:p>
    <w:p w14:paraId="2579419D">
      <w:pPr>
        <w:pStyle w:val="79"/>
        <w:rPr>
          <w:szCs w:val="24"/>
        </w:rPr>
      </w:pPr>
      <w:r>
        <w:rPr>
          <w:szCs w:val="24"/>
        </w:rPr>
        <w:t>Рабочее время педагогов дополнительного образования (далее – ПДО) - это преподавательская (учебная) работа в объединениях в пределах установленной педагогической нагрузки, осуществляемая согласно расписанию занятий. Выполнение другой части педагогической работы ПДО осуществляется в течение рабочего времени, которое не конкретизировано по количеству часов и вытекает из их должностных обязанностей, предусмотренных уставом Учреждения, Правилами внутреннего трудового распорядка, квалификационными характеристиками должностей работников образования, и регулируется графиками и планами работы Учреждения.</w:t>
      </w:r>
    </w:p>
    <w:p w14:paraId="37D6E287">
      <w:pPr>
        <w:pStyle w:val="79"/>
        <w:rPr>
          <w:szCs w:val="24"/>
        </w:rPr>
      </w:pPr>
      <w:r>
        <w:rPr>
          <w:color w:val="000000"/>
          <w:szCs w:val="24"/>
        </w:rPr>
        <w:t>Учреждение осуществляет бесплатное обучение, исходя из государственной гарантии прав граждан на получение бесплатного образования, в соответствии с муниципальным заказом.  Образовательная деятельность осуществляется во время, свободное от занятий детей  в общеобразовательных учреждениях, с учетом  утвержденных    дополнительных общеобразовательных и рабочих  программ.</w:t>
      </w:r>
    </w:p>
    <w:p w14:paraId="49BD1B40">
      <w:pPr>
        <w:pStyle w:val="79"/>
        <w:rPr>
          <w:color w:val="000000"/>
          <w:szCs w:val="24"/>
        </w:rPr>
      </w:pPr>
      <w:r>
        <w:rPr>
          <w:color w:val="000000"/>
          <w:szCs w:val="24"/>
        </w:rPr>
        <w:t xml:space="preserve"> В учреждении  организуется работа с детьми в течение всего календарного года – 36недель,  37 недель. Учебный год для групп 1 года обучения начинается с 16 сентября, для групп 2 и последующих лет обучения с 2  сентября. В летний период в </w:t>
      </w:r>
      <w:r>
        <w:rPr>
          <w:szCs w:val="24"/>
        </w:rPr>
        <w:t>МБУ ДО «ЦДО»</w:t>
      </w:r>
      <w:r>
        <w:rPr>
          <w:color w:val="000000"/>
          <w:szCs w:val="24"/>
        </w:rPr>
        <w:t xml:space="preserve"> реализует досуговые программы, посещающих пришкольные лагеря города и района.</w:t>
      </w:r>
    </w:p>
    <w:p w14:paraId="76CB47A7">
      <w:pPr>
        <w:pStyle w:val="79"/>
        <w:rPr>
          <w:color w:val="000000"/>
          <w:szCs w:val="24"/>
        </w:rPr>
      </w:pPr>
      <w:r>
        <w:rPr>
          <w:color w:val="000000"/>
          <w:szCs w:val="24"/>
        </w:rPr>
        <w:t xml:space="preserve"> Учебные занятия детей  могут проходить в любой день недели, включая воскресные дни и каникулы.</w:t>
      </w:r>
    </w:p>
    <w:p w14:paraId="6F88D6F6">
      <w:pPr>
        <w:pStyle w:val="79"/>
        <w:ind w:firstLine="0"/>
        <w:rPr>
          <w:color w:val="000000"/>
          <w:szCs w:val="24"/>
        </w:rPr>
      </w:pPr>
      <w:r>
        <w:rPr>
          <w:color w:val="000000"/>
          <w:szCs w:val="24"/>
        </w:rPr>
        <w:t xml:space="preserve">       Обучение детей производится в форме учебных занятий в одновозрастных или разновозрастных творческих объединениях,  которые организуются  ежегодно  на основании учета интересов  детей,  потребностей семьи, образовательных учреждений. Каждый ребенок имеет право одновременно заниматься в нескольких объединениях,  менять их.</w:t>
      </w:r>
    </w:p>
    <w:p w14:paraId="6FABA0F6">
      <w:pPr>
        <w:pStyle w:val="79"/>
        <w:ind w:firstLine="0"/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>
        <w:rPr>
          <w:szCs w:val="24"/>
        </w:rPr>
        <w:t xml:space="preserve">    Расписание занятий  составляется с учетом создания наиболее благоприятного режима труда и отдыха обучающихся, пожеланий и возрастных особенностей учащихся, родителей (законных представителей) несовершеннолетних обучающихся.</w:t>
      </w:r>
      <w:r>
        <w:rPr>
          <w:color w:val="000000"/>
          <w:szCs w:val="24"/>
        </w:rPr>
        <w:t xml:space="preserve"> Занятия начинаются не ранее 08 часов, оканчиваются не позднее 20 часов.  При проведении  учебных занятий через каждые 30-45 минут организуется 10 – 15  минутный перерыв для отдыха и проветривания помещений.</w:t>
      </w:r>
    </w:p>
    <w:p w14:paraId="6EB1E667">
      <w:pPr>
        <w:pStyle w:val="79"/>
        <w:ind w:firstLine="0"/>
        <w:rPr>
          <w:color w:val="000000"/>
          <w:szCs w:val="24"/>
        </w:rPr>
      </w:pPr>
    </w:p>
    <w:p w14:paraId="264AF87A">
      <w:pPr>
        <w:tabs>
          <w:tab w:val="left" w:pos="4536"/>
        </w:tabs>
        <w:ind w:right="-1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1.2. Характеристика контингента обучающихся</w:t>
      </w:r>
    </w:p>
    <w:p w14:paraId="252B2495">
      <w:pPr>
        <w:pStyle w:val="79"/>
        <w:rPr>
          <w:szCs w:val="24"/>
        </w:rPr>
      </w:pPr>
      <w:r>
        <w:rPr>
          <w:szCs w:val="24"/>
        </w:rPr>
        <w:t>В учреждении обучаются 1112 обучающихся   в возрасте от 4 до 18 лет.  </w:t>
      </w:r>
    </w:p>
    <w:p w14:paraId="03272DD1">
      <w:pPr>
        <w:pStyle w:val="79"/>
        <w:rPr>
          <w:szCs w:val="24"/>
        </w:rPr>
      </w:pPr>
      <w:r>
        <w:rPr>
          <w:szCs w:val="24"/>
        </w:rPr>
        <w:t>Сравнительная информация о численном составе контингента обучающихся</w:t>
      </w:r>
    </w:p>
    <w:p w14:paraId="11155B8F">
      <w:pPr>
        <w:pStyle w:val="79"/>
        <w:rPr>
          <w:szCs w:val="24"/>
        </w:rPr>
      </w:pPr>
    </w:p>
    <w:tbl>
      <w:tblPr>
        <w:tblStyle w:val="11"/>
        <w:tblW w:w="978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9"/>
        <w:gridCol w:w="1418"/>
        <w:gridCol w:w="1417"/>
        <w:gridCol w:w="1418"/>
      </w:tblGrid>
      <w:tr w14:paraId="425D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B662C01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77A482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</w:tcPr>
          <w:p w14:paraId="00EEFCB3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18" w:type="dxa"/>
          </w:tcPr>
          <w:p w14:paraId="19B315E8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14:paraId="5112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7865120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</w:t>
            </w:r>
          </w:p>
        </w:tc>
        <w:tc>
          <w:tcPr>
            <w:tcW w:w="1418" w:type="dxa"/>
          </w:tcPr>
          <w:p w14:paraId="083A779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1417" w:type="dxa"/>
          </w:tcPr>
          <w:p w14:paraId="460A318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1418" w:type="dxa"/>
          </w:tcPr>
          <w:p w14:paraId="46E2F4CB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</w:tr>
      <w:tr w14:paraId="3F195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DB71CBA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ЦДО</w:t>
            </w:r>
          </w:p>
        </w:tc>
        <w:tc>
          <w:tcPr>
            <w:tcW w:w="1418" w:type="dxa"/>
          </w:tcPr>
          <w:p w14:paraId="68FDF880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417" w:type="dxa"/>
          </w:tcPr>
          <w:p w14:paraId="7233326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418" w:type="dxa"/>
          </w:tcPr>
          <w:p w14:paraId="04D5F23A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</w:tr>
      <w:tr w14:paraId="374FF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951B498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630BDBE8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417" w:type="dxa"/>
          </w:tcPr>
          <w:p w14:paraId="59003609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418" w:type="dxa"/>
          </w:tcPr>
          <w:p w14:paraId="5E8A041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</w:tr>
      <w:tr w14:paraId="343CC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1240893A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групп  (ед.)</w:t>
            </w:r>
          </w:p>
        </w:tc>
        <w:tc>
          <w:tcPr>
            <w:tcW w:w="1418" w:type="dxa"/>
          </w:tcPr>
          <w:p w14:paraId="60241633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</w:tcPr>
          <w:p w14:paraId="63749D5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14:paraId="50DD21FA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14:paraId="2D355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529" w:type="dxa"/>
          </w:tcPr>
          <w:p w14:paraId="1AA595BB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ЦДО</w:t>
            </w:r>
          </w:p>
        </w:tc>
        <w:tc>
          <w:tcPr>
            <w:tcW w:w="1418" w:type="dxa"/>
          </w:tcPr>
          <w:p w14:paraId="15439893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5D40F2A7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5D6DD610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14:paraId="00DE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3131204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 ОУ</w:t>
            </w:r>
          </w:p>
        </w:tc>
        <w:tc>
          <w:tcPr>
            <w:tcW w:w="1418" w:type="dxa"/>
          </w:tcPr>
          <w:p w14:paraId="512F1EDC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14:paraId="17BFD164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14:paraId="3DA71BA3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14:paraId="25CE6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8E6FE71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(чел.)технической направленности</w:t>
            </w:r>
          </w:p>
        </w:tc>
        <w:tc>
          <w:tcPr>
            <w:tcW w:w="1418" w:type="dxa"/>
          </w:tcPr>
          <w:p w14:paraId="41954296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16284FC2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50BC406B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14:paraId="27B64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B8E88F8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46F3AA89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0CE21F1E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26297E11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14:paraId="2B21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174A7D52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 социально – педагогической направленности</w:t>
            </w:r>
          </w:p>
        </w:tc>
        <w:tc>
          <w:tcPr>
            <w:tcW w:w="1418" w:type="dxa"/>
          </w:tcPr>
          <w:p w14:paraId="2C8FDCEC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14:paraId="261B017C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8" w:type="dxa"/>
          </w:tcPr>
          <w:p w14:paraId="1FB67BFF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14:paraId="362F5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34172160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34EDCE0B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14:paraId="22063937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14:paraId="76681C90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14:paraId="05D40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50E33573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   естественнонаучной направленности</w:t>
            </w:r>
          </w:p>
        </w:tc>
        <w:tc>
          <w:tcPr>
            <w:tcW w:w="1418" w:type="dxa"/>
          </w:tcPr>
          <w:p w14:paraId="65C4EDA9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7" w:type="dxa"/>
          </w:tcPr>
          <w:p w14:paraId="4EDE6B53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37866D0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14:paraId="660AF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32762305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291EBDDD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7" w:type="dxa"/>
          </w:tcPr>
          <w:p w14:paraId="1B668F2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792A524D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14:paraId="5018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D2641F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туристско – краеведческой направленности</w:t>
            </w:r>
          </w:p>
        </w:tc>
        <w:tc>
          <w:tcPr>
            <w:tcW w:w="1418" w:type="dxa"/>
          </w:tcPr>
          <w:p w14:paraId="133A693E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42E43090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4FBDC07A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14:paraId="08F3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69C7092A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5D93E61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0DEE9F4E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13B77DE2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14:paraId="1C4C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2402107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  физкультурно – спортивной направленности</w:t>
            </w:r>
          </w:p>
        </w:tc>
        <w:tc>
          <w:tcPr>
            <w:tcW w:w="1418" w:type="dxa"/>
          </w:tcPr>
          <w:p w14:paraId="4E91AA12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14:paraId="45364F34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14:paraId="713FC598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14:paraId="7D53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20F27E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61BB40D4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14:paraId="67B2FDB9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5A7AE1C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14:paraId="6B1FB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592C26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художественной направленности</w:t>
            </w:r>
          </w:p>
        </w:tc>
        <w:tc>
          <w:tcPr>
            <w:tcW w:w="1418" w:type="dxa"/>
          </w:tcPr>
          <w:p w14:paraId="5584A0C6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417" w:type="dxa"/>
          </w:tcPr>
          <w:p w14:paraId="5C18C16A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</w:tcPr>
          <w:p w14:paraId="6A38E6EC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</w:tr>
      <w:tr w14:paraId="507C9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3B8BB93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520AC734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417" w:type="dxa"/>
          </w:tcPr>
          <w:p w14:paraId="0288FB46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418" w:type="dxa"/>
          </w:tcPr>
          <w:p w14:paraId="7A4D98A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</w:tbl>
    <w:p w14:paraId="56F8B959">
      <w:pPr>
        <w:pStyle w:val="54"/>
        <w:rPr>
          <w:rFonts w:ascii="Times New Roman" w:hAnsi="Times New Roman" w:cs="Times New Roman"/>
          <w:color w:val="FF0000"/>
          <w:sz w:val="24"/>
          <w:szCs w:val="24"/>
        </w:rPr>
      </w:pPr>
    </w:p>
    <w:p w14:paraId="1EEB6925">
      <w:pPr>
        <w:tabs>
          <w:tab w:val="left" w:pos="142"/>
          <w:tab w:val="left" w:pos="284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образовательной среды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МБУ ДО «ЦДО»</w:t>
      </w:r>
    </w:p>
    <w:p w14:paraId="482D73CD">
      <w:pPr>
        <w:pStyle w:val="79"/>
        <w:ind w:firstLine="0"/>
        <w:rPr>
          <w:i/>
          <w:szCs w:val="24"/>
        </w:rPr>
      </w:pPr>
      <w:r>
        <w:rPr>
          <w:szCs w:val="24"/>
        </w:rPr>
        <w:t xml:space="preserve">В структуре учреждения  функционируют следующие </w:t>
      </w:r>
      <w:r>
        <w:rPr>
          <w:i/>
          <w:szCs w:val="24"/>
        </w:rPr>
        <w:t>отделы:</w:t>
      </w:r>
    </w:p>
    <w:p w14:paraId="12C064A1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по организационно – массовой работе;</w:t>
      </w:r>
    </w:p>
    <w:p w14:paraId="79E13034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по методической работе;</w:t>
      </w:r>
    </w:p>
    <w:p w14:paraId="1E0C4330">
      <w:pPr>
        <w:pStyle w:val="5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методисты:</w:t>
      </w:r>
    </w:p>
    <w:p w14:paraId="33B6DAF1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работе со старшеклассниками и ДОО;</w:t>
      </w:r>
    </w:p>
    <w:p w14:paraId="08FA1863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по техническому творчеству; </w:t>
      </w:r>
    </w:p>
    <w:p w14:paraId="7D86305A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по туризму; </w:t>
      </w:r>
    </w:p>
    <w:p w14:paraId="2FE1A698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экологии;</w:t>
      </w:r>
    </w:p>
    <w:p w14:paraId="4E1CBB3A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работе с электронными системами учета;</w:t>
      </w:r>
    </w:p>
    <w:p w14:paraId="7C8EB27A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национальной культуре;</w:t>
      </w:r>
    </w:p>
    <w:p w14:paraId="3ED17692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– организатор;</w:t>
      </w:r>
    </w:p>
    <w:p w14:paraId="20AA2307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Художник;</w:t>
      </w:r>
    </w:p>
    <w:p w14:paraId="00945A97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дополнительного образования.</w:t>
      </w:r>
    </w:p>
    <w:p w14:paraId="1FF9FB3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Деятельность  отделов  направлена  на  выполнение  целевых задач развития  учреждения и ориентирована  на продвижение нового содержания, технологий, методов и форм организации образовательной деятельности, обеспечение доступности, качества и эффективности дополнительного образования, на  создание оптимальных условий для развития личности детей, выявление интересов и способностей </w:t>
      </w:r>
    </w:p>
    <w:p w14:paraId="54270CAD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791E1C51">
      <w:pPr>
        <w:tabs>
          <w:tab w:val="left" w:pos="142"/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1.4. Внутренние и внешние связи учреждения</w:t>
      </w:r>
    </w:p>
    <w:p w14:paraId="50C323B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МБУ ДО «ЦДО»  является социокультурным центром Тетюшского района, тесно сотрудничает со всеми структурами, организациями и обществами, привлекает различные инициативы, становится инициатором новых традиций, организатором  многих    мероприятий различного уровня. Учреждение привлекается к организации и проведению  районных, городских, республиканских, всероссийских мероприятий. </w:t>
      </w:r>
    </w:p>
    <w:p w14:paraId="1331369B">
      <w:pPr>
        <w:pStyle w:val="79"/>
        <w:rPr>
          <w:szCs w:val="24"/>
        </w:rPr>
      </w:pPr>
      <w:r>
        <w:rPr>
          <w:szCs w:val="24"/>
        </w:rPr>
        <w:t>Центр сотрудничает с социальными партнерами: Администрация Тетюшского муниципального района РТ, Отдел культуры, Музей истории Тетюшского края, школьные музеи, Центр социального обеспечения населения, Отдел молодежи,  спорт</w:t>
      </w:r>
      <w:r>
        <w:rPr>
          <w:szCs w:val="24"/>
          <w:lang w:val="tt-RU"/>
        </w:rPr>
        <w:t xml:space="preserve">а и туризма, </w:t>
      </w:r>
      <w:r>
        <w:rPr>
          <w:szCs w:val="24"/>
        </w:rPr>
        <w:t xml:space="preserve">УВД, ГИБДД, ГАОУ СПО «Тетюшский колледж гражданской защиты»,   Тетюшские отделения «Национальное культурное общество» (мордовское, чувашское, татарское, русское) и др. </w:t>
      </w:r>
    </w:p>
    <w:p w14:paraId="144D1334">
      <w:pPr>
        <w:pStyle w:val="79"/>
        <w:rPr>
          <w:szCs w:val="24"/>
        </w:rPr>
      </w:pPr>
    </w:p>
    <w:p w14:paraId="6208906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Проекты и программы, реализуемые совместно с социальными партнерами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3"/>
        <w:gridCol w:w="6374"/>
      </w:tblGrid>
      <w:tr w14:paraId="5CB3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9A7AB">
            <w:pPr>
              <w:pStyle w:val="18"/>
              <w:widowControl w:val="0"/>
              <w:spacing w:after="0"/>
              <w:ind w:left="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Партнеры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257EA">
            <w:pPr>
              <w:pStyle w:val="18"/>
              <w:widowControl w:val="0"/>
              <w:spacing w:after="0"/>
              <w:ind w:left="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Проекты, программы </w:t>
            </w:r>
          </w:p>
        </w:tc>
      </w:tr>
      <w:tr w14:paraId="4DFBD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3558B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Тетюшского муниципального района РТ, Отдел культуры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5982D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районных и городских массовых праздников (День защиты детей, Сабантуй, Валда Шинясь. Чуклеме, Масленица, Новый год, День города и др.) </w:t>
            </w:r>
          </w:p>
        </w:tc>
      </w:tr>
      <w:tr w14:paraId="62FD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647F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Музей истории Тетюшского края, школьные музеи 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33034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научно-практических конференций, семинаров.</w:t>
            </w:r>
          </w:p>
        </w:tc>
      </w:tr>
      <w:tr w14:paraId="1FAA2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BA695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социального обеспечения населения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279DF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для детей с ОВЗ и детьми – инвалидами.</w:t>
            </w:r>
          </w:p>
        </w:tc>
      </w:tr>
      <w:tr w14:paraId="19B38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265A7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  спорт</w:t>
            </w:r>
            <w:r>
              <w:rPr>
                <w:sz w:val="24"/>
                <w:szCs w:val="24"/>
                <w:lang w:val="tt-RU"/>
              </w:rPr>
              <w:t xml:space="preserve">а и туризма </w:t>
            </w:r>
          </w:p>
          <w:p w14:paraId="62C2A1C4">
            <w:pPr>
              <w:pStyle w:val="18"/>
              <w:widowControl w:val="0"/>
              <w:spacing w:after="0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4BDD5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Проведение совместных мероприятий молодежной, спортивной, туристической направленности.</w:t>
            </w:r>
          </w:p>
        </w:tc>
      </w:tr>
      <w:tr w14:paraId="7562D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D9F24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УВД, ГИБДД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EF6E7">
            <w:pPr>
              <w:pStyle w:val="18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«Дорога без опасностей», ЮИД</w:t>
            </w:r>
          </w:p>
        </w:tc>
      </w:tr>
      <w:tr w14:paraId="30248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DBF75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ГАОУ СПО «Тетюшский колледж гражданской защиты»,  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6CF89">
            <w:pPr>
              <w:pStyle w:val="18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взаимодействие - организация мероприятий профориентационной направленности, туристической направленности, предоставление  базы ЦДО для учебной практики по направлению «физическая культура» и «информатика»</w:t>
            </w:r>
          </w:p>
        </w:tc>
      </w:tr>
      <w:tr w14:paraId="4E108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A97F9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Университет талантов»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4DBCA">
            <w:pPr>
              <w:pStyle w:val="18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Реализация площадки сетевого проекта «Тренинг – класс» в рамках государственной программы «Стратегическое управление талантами в Республике Татарстан»</w:t>
            </w:r>
          </w:p>
        </w:tc>
      </w:tr>
      <w:tr w14:paraId="00653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C56C0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  ДО «Чайка»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8F3FF">
            <w:pPr>
              <w:pStyle w:val="18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 взаимодействие в  реализации дополнительных общеобразовательных программ лагеря.</w:t>
            </w:r>
          </w:p>
        </w:tc>
      </w:tr>
      <w:tr w14:paraId="3A9CC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27E43">
            <w:pPr>
              <w:pStyle w:val="18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НКО (русское, татарское, мордовское, чувашское)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7C06">
            <w:pPr>
              <w:pStyle w:val="18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городских массовых праздников, научно-практических конференций, семинаров. </w:t>
            </w:r>
          </w:p>
        </w:tc>
      </w:tr>
    </w:tbl>
    <w:p w14:paraId="4DDFDC9F">
      <w:pPr>
        <w:pStyle w:val="54"/>
        <w:rPr>
          <w:rFonts w:ascii="Times New Roman" w:hAnsi="Times New Roman" w:cs="Times New Roman"/>
          <w:sz w:val="24"/>
          <w:szCs w:val="24"/>
        </w:rPr>
      </w:pPr>
    </w:p>
    <w:p w14:paraId="0F4E990E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Характеристика социального заказа по отношению к образовательному учреждению складывается из следующих основных компонентов: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</w:p>
    <w:p w14:paraId="3414AA20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заказа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(его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нормативными документами); потребностей учащихся; ожиданий родителей; профессионально-педагогических потребностей педагогов;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 и ожиданий сторонних организаций и учреждений, заказ которых выражен в потребности на определенные виды дополнительных образовательных услуг.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</w:p>
    <w:p w14:paraId="628825C0">
      <w:pPr>
        <w:tabs>
          <w:tab w:val="left" w:pos="4536"/>
          <w:tab w:val="left" w:pos="9498"/>
        </w:tabs>
        <w:ind w:left="60" w:right="140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Ресурсы образовательного учреждения</w:t>
      </w:r>
    </w:p>
    <w:p w14:paraId="1C1D2379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1.5.1. Кадровое обеспечение образовательного процесса</w:t>
      </w:r>
    </w:p>
    <w:p w14:paraId="71B4F306">
      <w:pPr>
        <w:spacing w:after="250"/>
        <w:ind w:left="-1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Кадровая политика в сфере дополнительных образовательных услуг заключается в координации деятельности по определению образовательных потребностей педагогов, подготовки их деятельности в дополнительном образовании, в разработке новых программ и в апробации различных форм образовательной деятельности. </w:t>
      </w:r>
    </w:p>
    <w:tbl>
      <w:tblPr>
        <w:tblStyle w:val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  <w:gridCol w:w="1241"/>
      </w:tblGrid>
      <w:tr w14:paraId="1748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24E6A1F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1" w:type="dxa"/>
          </w:tcPr>
          <w:p w14:paraId="3EDF4AE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</w:p>
        </w:tc>
      </w:tr>
      <w:tr w14:paraId="2304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526F9BF6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Заместители директора: по УВР и по ХР</w:t>
            </w:r>
          </w:p>
        </w:tc>
        <w:tc>
          <w:tcPr>
            <w:tcW w:w="1241" w:type="dxa"/>
          </w:tcPr>
          <w:p w14:paraId="1EBF1139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</w:t>
            </w:r>
          </w:p>
        </w:tc>
      </w:tr>
      <w:tr w14:paraId="3D43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7E5F5B69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Заведующий отделом</w:t>
            </w:r>
          </w:p>
        </w:tc>
        <w:tc>
          <w:tcPr>
            <w:tcW w:w="1241" w:type="dxa"/>
          </w:tcPr>
          <w:p w14:paraId="2B42D072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</w:t>
            </w:r>
          </w:p>
        </w:tc>
      </w:tr>
      <w:tr w14:paraId="0752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5C84EB3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Методист</w:t>
            </w:r>
          </w:p>
        </w:tc>
        <w:tc>
          <w:tcPr>
            <w:tcW w:w="1241" w:type="dxa"/>
          </w:tcPr>
          <w:p w14:paraId="723F740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6</w:t>
            </w:r>
          </w:p>
        </w:tc>
      </w:tr>
      <w:tr w14:paraId="30258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0579FAB2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 - организатор</w:t>
            </w:r>
          </w:p>
        </w:tc>
        <w:tc>
          <w:tcPr>
            <w:tcW w:w="1241" w:type="dxa"/>
          </w:tcPr>
          <w:p w14:paraId="33932CAC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</w:p>
        </w:tc>
      </w:tr>
      <w:tr w14:paraId="5BEA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08D02F69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Педагоги дополнительного образования основные</w:t>
            </w:r>
          </w:p>
        </w:tc>
        <w:tc>
          <w:tcPr>
            <w:tcW w:w="1241" w:type="dxa"/>
          </w:tcPr>
          <w:p w14:paraId="35B78159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8</w:t>
            </w:r>
          </w:p>
        </w:tc>
      </w:tr>
      <w:tr w14:paraId="6B65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3B4D769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Педагоги дополнительного образования – внутренние совместители</w:t>
            </w:r>
          </w:p>
        </w:tc>
        <w:tc>
          <w:tcPr>
            <w:tcW w:w="1241" w:type="dxa"/>
          </w:tcPr>
          <w:p w14:paraId="25CAAD4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</w:p>
        </w:tc>
      </w:tr>
      <w:tr w14:paraId="2DC55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347434CC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Педагоги дополнительного образования – внешние совместители</w:t>
            </w:r>
          </w:p>
        </w:tc>
        <w:tc>
          <w:tcPr>
            <w:tcW w:w="1241" w:type="dxa"/>
          </w:tcPr>
          <w:p w14:paraId="691A3738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22</w:t>
            </w:r>
          </w:p>
        </w:tc>
      </w:tr>
    </w:tbl>
    <w:p w14:paraId="7B10406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Администрация – имеют профпереподготовку «Менеджмент в образовании»,  1 педагог – профпереподготовку по специальности «Педагогика и психология инклюзивного  образования»</w:t>
      </w:r>
    </w:p>
    <w:p w14:paraId="3984B951">
      <w:pPr>
        <w:tabs>
          <w:tab w:val="left" w:pos="-31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Образование и квалификационные категории </w:t>
      </w:r>
    </w:p>
    <w:tbl>
      <w:tblPr>
        <w:tblStyle w:val="11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8"/>
        <w:gridCol w:w="4581"/>
      </w:tblGrid>
      <w:tr w14:paraId="2CC6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08" w:type="dxa"/>
            <w:vAlign w:val="center"/>
          </w:tcPr>
          <w:p w14:paraId="3E87960A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4581" w:type="dxa"/>
            <w:vAlign w:val="center"/>
          </w:tcPr>
          <w:p w14:paraId="7293D7B2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(основных/ совм.)</w:t>
            </w:r>
          </w:p>
        </w:tc>
      </w:tr>
      <w:tr w14:paraId="68B2B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08" w:type="dxa"/>
            <w:vAlign w:val="center"/>
          </w:tcPr>
          <w:p w14:paraId="5EE6F164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581" w:type="dxa"/>
            <w:vAlign w:val="center"/>
          </w:tcPr>
          <w:p w14:paraId="5CC76676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</w:t>
            </w:r>
          </w:p>
        </w:tc>
      </w:tr>
      <w:tr w14:paraId="26A4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08" w:type="dxa"/>
            <w:vAlign w:val="center"/>
          </w:tcPr>
          <w:p w14:paraId="0C3464F3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4581" w:type="dxa"/>
            <w:vAlign w:val="center"/>
          </w:tcPr>
          <w:p w14:paraId="51117AE5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  <w:tr w14:paraId="2856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08" w:type="dxa"/>
            <w:vAlign w:val="center"/>
          </w:tcPr>
          <w:p w14:paraId="33C62DEC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категории</w:t>
            </w:r>
          </w:p>
        </w:tc>
        <w:tc>
          <w:tcPr>
            <w:tcW w:w="4581" w:type="dxa"/>
            <w:vAlign w:val="center"/>
          </w:tcPr>
          <w:p w14:paraId="54DC73E0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CF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308" w:type="dxa"/>
            <w:vAlign w:val="center"/>
          </w:tcPr>
          <w:p w14:paraId="0F132B2C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581" w:type="dxa"/>
            <w:vAlign w:val="center"/>
          </w:tcPr>
          <w:p w14:paraId="6D6BE8CF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68B1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308" w:type="dxa"/>
            <w:vAlign w:val="center"/>
          </w:tcPr>
          <w:p w14:paraId="2DA5A7EE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581" w:type="dxa"/>
            <w:vAlign w:val="center"/>
          </w:tcPr>
          <w:p w14:paraId="47281B72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4ECB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5308" w:type="dxa"/>
            <w:vAlign w:val="center"/>
          </w:tcPr>
          <w:p w14:paraId="03DCEC4F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4581" w:type="dxa"/>
            <w:vAlign w:val="center"/>
          </w:tcPr>
          <w:p w14:paraId="4D624A5F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9B2E4C2">
      <w:pPr>
        <w:pStyle w:val="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6422D">
      <w:pPr>
        <w:pStyle w:val="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1.5.2.Методические материалы</w:t>
      </w:r>
    </w:p>
    <w:p w14:paraId="4DC5B3AE">
      <w:pPr>
        <w:pStyle w:val="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AF34D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образовательной общеразвивающей программе создан учебно-методический комплекс, представляющий собой совокупность систематизированных материалов, необходимых для осуществления образовательного процесса и обеспечивающих результативное освоение обучающимися данной программы.  </w:t>
      </w:r>
    </w:p>
    <w:p w14:paraId="161732EC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Достижению качества организации образовательного процесса способствуют:  </w:t>
      </w:r>
    </w:p>
    <w:p w14:paraId="51A4A9B0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учебные и методические пособия, рекомендации, разработки,  </w:t>
      </w:r>
    </w:p>
    <w:p w14:paraId="350EA12D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ресурсы: учебные фильмы, презентации,  </w:t>
      </w:r>
    </w:p>
    <w:p w14:paraId="0D4A05D4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наглядный материал,  </w:t>
      </w:r>
    </w:p>
    <w:p w14:paraId="6BCE5E9E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раздаточный материал,  </w:t>
      </w:r>
    </w:p>
    <w:p w14:paraId="6710D3F9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дидактический материал,  </w:t>
      </w:r>
    </w:p>
    <w:p w14:paraId="0BA0EBF9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картотека Интернет-сайтов,  </w:t>
      </w:r>
    </w:p>
    <w:p w14:paraId="5874AFB5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памятки, словари и справочники, инструкции и т.д.</w:t>
      </w:r>
    </w:p>
    <w:p w14:paraId="628803ED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учебных пособий, используемых при реализации программ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(приложение 1)</w:t>
      </w:r>
    </w:p>
    <w:p w14:paraId="1032F92A">
      <w:pPr>
        <w:pStyle w:val="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DF39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1.5.3.  Материально-техническая база</w:t>
      </w:r>
    </w:p>
    <w:p w14:paraId="7C06A239">
      <w:pPr>
        <w:pStyle w:val="79"/>
        <w:rPr>
          <w:szCs w:val="24"/>
        </w:rPr>
      </w:pPr>
      <w:r>
        <w:rPr>
          <w:szCs w:val="24"/>
        </w:rPr>
        <w:tab/>
      </w:r>
      <w:r>
        <w:rPr>
          <w:szCs w:val="24"/>
        </w:rPr>
        <w:t>В МБУ ДО «ЦДО»   созданы условия для осуществления образовательного процесса: здание учреждения  (3 этажа)- 1153.кв.м. (год постройки 1992 г.), 7 классных кабинетов, актовый зал, зал для занятий хореографией.  Земельный участок – 1212 кв. м. Имеется водопровод, канализация, центральное отопление. В соответствии с договорами безвозмездного пользования с образовательными организациями используется материально – техническая база данных учреждений.</w:t>
      </w:r>
    </w:p>
    <w:p w14:paraId="258A51A8">
      <w:pPr>
        <w:pStyle w:val="79"/>
        <w:rPr>
          <w:szCs w:val="24"/>
        </w:rPr>
      </w:pPr>
      <w:r>
        <w:rPr>
          <w:szCs w:val="24"/>
        </w:rPr>
        <w:t>В 2013 – 2014 учебном году в МБУ ДО «ЦДО»  начала функционировать  базовая площадка научно – технического творчества. В 2015 году за счет грантовой поддержки в Центре начал работать класс «Робототехники»</w:t>
      </w:r>
    </w:p>
    <w:p w14:paraId="466B51B4">
      <w:pPr>
        <w:pStyle w:val="79"/>
        <w:rPr>
          <w:szCs w:val="24"/>
        </w:rPr>
      </w:pPr>
      <w:r>
        <w:rPr>
          <w:szCs w:val="24"/>
        </w:rPr>
        <w:t>В 2016-2017 учебном году МБУ ДО «ЦДО»  стал Муниципальной опорной площадкой  по развитию туризма и получил оборудование  на сумму 499,8 тыс. рублей.</w:t>
      </w:r>
    </w:p>
    <w:p w14:paraId="1E2A3EA9">
      <w:pPr>
        <w:pStyle w:val="79"/>
        <w:rPr>
          <w:szCs w:val="24"/>
        </w:rPr>
      </w:pPr>
      <w:r>
        <w:rPr>
          <w:szCs w:val="24"/>
        </w:rPr>
        <w:t>В 2018 году Центр заключил соглашение о сотрудничестве №132 от 9.06.2018г.  с АНО «Казанский открытый университет талантов 2.0» и получил оборудование на сумму 250 тыс. рублей. В 2023 году подписано допсоглашение о продлении сотрудничества.</w:t>
      </w:r>
    </w:p>
    <w:p w14:paraId="55B28BD2">
      <w:pPr>
        <w:pStyle w:val="79"/>
        <w:rPr>
          <w:szCs w:val="24"/>
        </w:rPr>
      </w:pPr>
      <w:r>
        <w:rPr>
          <w:szCs w:val="24"/>
        </w:rPr>
        <w:t>В 2019 году закуплена учебная и офисная мебель и оборудование на сумму более 3200 тыс. рублей.</w:t>
      </w:r>
    </w:p>
    <w:p w14:paraId="3DAADA7F">
      <w:pPr>
        <w:pStyle w:val="79"/>
        <w:rPr>
          <w:szCs w:val="24"/>
        </w:rPr>
      </w:pPr>
      <w:r>
        <w:rPr>
          <w:szCs w:val="24"/>
        </w:rPr>
        <w:t>В 2021 году закуплена мебель и оборудование на сумму  795, 9 тыс. рублей.</w:t>
      </w:r>
    </w:p>
    <w:p w14:paraId="61D77566">
      <w:pPr>
        <w:pStyle w:val="79"/>
        <w:rPr>
          <w:szCs w:val="24"/>
        </w:rPr>
      </w:pPr>
      <w:r>
        <w:rPr>
          <w:szCs w:val="24"/>
        </w:rPr>
        <w:t>В соответствии с современными требованиями к организации работы  укрепилась материально-техническая база в части обеспечения техническими средствами обучения.</w:t>
      </w:r>
    </w:p>
    <w:p w14:paraId="152AFCAC">
      <w:pPr>
        <w:pStyle w:val="79"/>
        <w:rPr>
          <w:szCs w:val="24"/>
        </w:rPr>
      </w:pPr>
      <w:r>
        <w:rPr>
          <w:szCs w:val="24"/>
        </w:rPr>
        <w:t>Создаются условия для обеспечения безопасности обучающихся и сотрудников.  В текущем году проведена замена системы АПС,  КТС, замена огнетушителей и т.п.</w:t>
      </w:r>
    </w:p>
    <w:p w14:paraId="57A166A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Обучение детей с ограниченными возможностями здоровья осуществляется  по  двум адаптированным образовательным программам. </w:t>
      </w:r>
      <w:r>
        <w:rPr>
          <w:rStyle w:val="186"/>
          <w:rFonts w:eastAsiaTheme="minorHAnsi"/>
          <w:sz w:val="24"/>
          <w:szCs w:val="24"/>
        </w:rPr>
        <w:t xml:space="preserve"> Для доступа детей с ограниченными возможностями имеется доступ к кабинетам. Входные группы и тамбуры имеют достаточную ширину. Двери двухосные. Для маломобильных  обучающихся отсутствует доступ к ресурсам 2 и 3 этажей.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2023 году  для обеспечения условий доступности для инвалидов объектов и предоставляемых услуг в сфере образования   в здании установлены  тактильные таблички и указатели, выполненные   шрифтом Брайля.</w:t>
      </w:r>
    </w:p>
    <w:p w14:paraId="6258D11D">
      <w:pPr>
        <w:pStyle w:val="79"/>
        <w:rPr>
          <w:szCs w:val="24"/>
        </w:rPr>
      </w:pPr>
    </w:p>
    <w:p w14:paraId="3C167AC4">
      <w:pPr>
        <w:pStyle w:val="13"/>
        <w:spacing w:after="0"/>
        <w:ind w:firstLine="567"/>
        <w:jc w:val="center"/>
        <w:rPr>
          <w:b/>
        </w:rPr>
      </w:pPr>
      <w:r>
        <w:rPr>
          <w:b/>
        </w:rPr>
        <w:t>Обеспечение учреждения  ТСО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2"/>
        <w:gridCol w:w="2942"/>
      </w:tblGrid>
      <w:tr w14:paraId="1FA3F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457077DC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2942" w:type="dxa"/>
          </w:tcPr>
          <w:p w14:paraId="06B317C7">
            <w:pPr>
              <w:pStyle w:val="13"/>
              <w:spacing w:after="0"/>
              <w:ind w:firstLine="567"/>
              <w:jc w:val="both"/>
            </w:pPr>
            <w:r>
              <w:t>1</w:t>
            </w:r>
          </w:p>
        </w:tc>
      </w:tr>
      <w:tr w14:paraId="32DFD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6FC156E7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компьютеров</w:t>
            </w:r>
          </w:p>
        </w:tc>
        <w:tc>
          <w:tcPr>
            <w:tcW w:w="2942" w:type="dxa"/>
          </w:tcPr>
          <w:p w14:paraId="672FE137">
            <w:pPr>
              <w:pStyle w:val="13"/>
              <w:spacing w:after="0"/>
              <w:ind w:firstLine="567"/>
              <w:jc w:val="both"/>
            </w:pPr>
            <w:r>
              <w:t>8</w:t>
            </w:r>
          </w:p>
        </w:tc>
      </w:tr>
      <w:tr w14:paraId="615D0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50C344A6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используются в учебном процессе</w:t>
            </w:r>
          </w:p>
        </w:tc>
        <w:tc>
          <w:tcPr>
            <w:tcW w:w="2942" w:type="dxa"/>
          </w:tcPr>
          <w:p w14:paraId="6E2D77E2">
            <w:pPr>
              <w:pStyle w:val="13"/>
              <w:spacing w:after="0"/>
              <w:ind w:firstLine="567"/>
              <w:jc w:val="both"/>
            </w:pPr>
            <w:r>
              <w:t>8</w:t>
            </w:r>
          </w:p>
        </w:tc>
      </w:tr>
      <w:tr w14:paraId="07897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482E1EB6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ноутбуков </w:t>
            </w:r>
          </w:p>
        </w:tc>
        <w:tc>
          <w:tcPr>
            <w:tcW w:w="2942" w:type="dxa"/>
          </w:tcPr>
          <w:p w14:paraId="2C5D04AF">
            <w:pPr>
              <w:pStyle w:val="13"/>
              <w:spacing w:after="0"/>
              <w:ind w:firstLine="567"/>
              <w:jc w:val="both"/>
            </w:pPr>
            <w:r>
              <w:t>16</w:t>
            </w:r>
          </w:p>
        </w:tc>
      </w:tr>
      <w:tr w14:paraId="061D7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40621319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942" w:type="dxa"/>
          </w:tcPr>
          <w:p w14:paraId="0D836DF1">
            <w:pPr>
              <w:pStyle w:val="13"/>
              <w:spacing w:after="0"/>
              <w:ind w:firstLine="567"/>
              <w:jc w:val="both"/>
            </w:pPr>
            <w:r>
              <w:t>5</w:t>
            </w:r>
          </w:p>
        </w:tc>
      </w:tr>
      <w:tr w14:paraId="6DDDC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3295F36A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мультимедиа проекторов</w:t>
            </w:r>
          </w:p>
        </w:tc>
        <w:tc>
          <w:tcPr>
            <w:tcW w:w="2942" w:type="dxa"/>
          </w:tcPr>
          <w:p w14:paraId="3DA7EA8C">
            <w:pPr>
              <w:pStyle w:val="13"/>
              <w:spacing w:after="0"/>
              <w:ind w:firstLine="567"/>
              <w:jc w:val="both"/>
            </w:pPr>
            <w:r>
              <w:t>6</w:t>
            </w:r>
          </w:p>
        </w:tc>
      </w:tr>
      <w:tr w14:paraId="6D87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7093F8F1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2942" w:type="dxa"/>
          </w:tcPr>
          <w:p w14:paraId="77C2215F">
            <w:pPr>
              <w:pStyle w:val="13"/>
              <w:spacing w:after="0"/>
              <w:ind w:firstLine="567"/>
              <w:jc w:val="both"/>
            </w:pPr>
            <w:r>
              <w:t>7</w:t>
            </w:r>
          </w:p>
        </w:tc>
      </w:tr>
      <w:tr w14:paraId="20D39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74319C17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 мастерских </w:t>
            </w:r>
          </w:p>
        </w:tc>
        <w:tc>
          <w:tcPr>
            <w:tcW w:w="2942" w:type="dxa"/>
          </w:tcPr>
          <w:p w14:paraId="2E3E230E">
            <w:pPr>
              <w:pStyle w:val="13"/>
              <w:spacing w:after="0"/>
              <w:ind w:firstLine="567"/>
              <w:jc w:val="both"/>
            </w:pPr>
            <w:r>
              <w:t>1</w:t>
            </w:r>
          </w:p>
        </w:tc>
      </w:tr>
      <w:tr w14:paraId="71B5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715ECF75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сайта, адрес</w:t>
            </w:r>
          </w:p>
        </w:tc>
        <w:tc>
          <w:tcPr>
            <w:tcW w:w="2942" w:type="dxa"/>
          </w:tcPr>
          <w:p w14:paraId="5D49C273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"https://edu.tatar.ru/tetyushi/page2020.htm/page2021.htm" </w:instrText>
            </w:r>
            <w:r>
              <w:fldChar w:fldCharType="separate"/>
            </w:r>
            <w:r>
              <w:rPr>
                <w:rStyle w:val="25"/>
                <w:rFonts w:ascii="Times New Roman" w:hAnsi="Times New Roman" w:cs="Times New Roman"/>
                <w:color w:val="auto"/>
                <w:sz w:val="24"/>
                <w:szCs w:val="24"/>
              </w:rPr>
              <w:t>https://edu.tatar.ru/tetyushi/page2020.htm/page2021.htm</w:t>
            </w:r>
            <w:r>
              <w:rPr>
                <w:rStyle w:val="25"/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228842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14:paraId="5E1CA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  Объем и содержание образования</w:t>
      </w:r>
    </w:p>
    <w:p w14:paraId="0C8CEA47">
      <w:pPr>
        <w:pStyle w:val="79"/>
        <w:rPr>
          <w:szCs w:val="24"/>
        </w:rPr>
      </w:pPr>
      <w:r>
        <w:rPr>
          <w:bCs/>
          <w:spacing w:val="-6"/>
          <w:szCs w:val="24"/>
        </w:rPr>
        <w:tab/>
      </w:r>
      <w:r>
        <w:rPr>
          <w:szCs w:val="24"/>
        </w:rPr>
        <w:t>Содержание образовательной программы МБУ ДО «ЦДО» базируется на достижениях общемировой культуры и на российских культурных традициях, отвечает задачам становления гражданского общества и правового государства, учитывает уровень развития детей, включает концептуальные основы образовательного процесса, а также его материально-техническое, информационное и методическое обеспечение, раскрывает условия организации и методы оценки результатов освоения программы.</w:t>
      </w:r>
    </w:p>
    <w:p w14:paraId="150467E2">
      <w:pPr>
        <w:pStyle w:val="79"/>
        <w:rPr>
          <w:b/>
          <w:szCs w:val="24"/>
        </w:rPr>
      </w:pPr>
      <w:bookmarkStart w:id="1" w:name="_Toc296683411"/>
      <w:bookmarkStart w:id="2" w:name="_Toc296073707"/>
      <w:r>
        <w:rPr>
          <w:b/>
          <w:szCs w:val="24"/>
        </w:rPr>
        <w:t>Принципы построения образовательного процесса в ЦДО:</w:t>
      </w:r>
    </w:p>
    <w:p w14:paraId="65120485">
      <w:pPr>
        <w:pStyle w:val="79"/>
        <w:rPr>
          <w:szCs w:val="24"/>
        </w:rPr>
      </w:pPr>
      <w:r>
        <w:rPr>
          <w:szCs w:val="24"/>
        </w:rPr>
        <w:t>-программа как базисный элемент системы образования,</w:t>
      </w:r>
    </w:p>
    <w:p w14:paraId="7F443DBA">
      <w:pPr>
        <w:pStyle w:val="79"/>
        <w:rPr>
          <w:szCs w:val="24"/>
        </w:rPr>
      </w:pPr>
      <w:r>
        <w:rPr>
          <w:szCs w:val="24"/>
        </w:rPr>
        <w:t xml:space="preserve">-свобода выбора программ, режима их освоения,  </w:t>
      </w:r>
    </w:p>
    <w:p w14:paraId="7800F97C">
      <w:pPr>
        <w:pStyle w:val="79"/>
        <w:rPr>
          <w:szCs w:val="24"/>
        </w:rPr>
      </w:pPr>
      <w:r>
        <w:rPr>
          <w:szCs w:val="24"/>
        </w:rPr>
        <w:t xml:space="preserve">-вариативность, гибкость и мобильность программ, </w:t>
      </w:r>
    </w:p>
    <w:p w14:paraId="5870000F">
      <w:pPr>
        <w:pStyle w:val="79"/>
        <w:rPr>
          <w:szCs w:val="24"/>
        </w:rPr>
      </w:pPr>
      <w:r>
        <w:rPr>
          <w:szCs w:val="24"/>
        </w:rPr>
        <w:t xml:space="preserve">-возрастосообразность программ и форм, возможности межвозрастного взаимодействия,  </w:t>
      </w:r>
    </w:p>
    <w:p w14:paraId="5BBF1C95">
      <w:pPr>
        <w:pStyle w:val="79"/>
        <w:rPr>
          <w:szCs w:val="24"/>
        </w:rPr>
      </w:pPr>
      <w:r>
        <w:rPr>
          <w:szCs w:val="24"/>
        </w:rPr>
        <w:t>-деятельностный, продуктивный характер программ;</w:t>
      </w:r>
    </w:p>
    <w:p w14:paraId="4DB877DD">
      <w:pPr>
        <w:pStyle w:val="79"/>
        <w:rPr>
          <w:szCs w:val="24"/>
        </w:rPr>
      </w:pPr>
      <w:r>
        <w:rPr>
          <w:szCs w:val="24"/>
        </w:rPr>
        <w:t>-открытый и сетевой характер, модульное устройство программ, возможность взаимозачета результатов,</w:t>
      </w:r>
    </w:p>
    <w:p w14:paraId="38DB3D2A">
      <w:pPr>
        <w:pStyle w:val="79"/>
        <w:rPr>
          <w:szCs w:val="24"/>
        </w:rPr>
      </w:pPr>
      <w:r>
        <w:rPr>
          <w:szCs w:val="24"/>
        </w:rPr>
        <w:t>-личностнообразующий и метапредметный характер программ,</w:t>
      </w:r>
    </w:p>
    <w:p w14:paraId="4DC652F7">
      <w:pPr>
        <w:pStyle w:val="79"/>
        <w:rPr>
          <w:szCs w:val="24"/>
        </w:rPr>
      </w:pPr>
      <w:r>
        <w:rPr>
          <w:szCs w:val="24"/>
        </w:rPr>
        <w:t>-принцип социальной адаптивности к изменяющимся условиям.</w:t>
      </w:r>
    </w:p>
    <w:p w14:paraId="4C69BE59">
      <w:pPr>
        <w:pStyle w:val="79"/>
        <w:rPr>
          <w:szCs w:val="24"/>
        </w:rPr>
      </w:pPr>
    </w:p>
    <w:bookmarkEnd w:id="1"/>
    <w:bookmarkEnd w:id="2"/>
    <w:p w14:paraId="0FB83666">
      <w:pPr>
        <w:pStyle w:val="79"/>
        <w:jc w:val="center"/>
        <w:rPr>
          <w:b/>
          <w:szCs w:val="24"/>
        </w:rPr>
      </w:pPr>
      <w:bookmarkStart w:id="3" w:name="_Toc296683412"/>
      <w:bookmarkEnd w:id="3"/>
      <w:bookmarkStart w:id="4" w:name="_Toc296073708"/>
      <w:bookmarkEnd w:id="4"/>
      <w:r>
        <w:rPr>
          <w:b/>
          <w:szCs w:val="24"/>
        </w:rPr>
        <w:t>2.1. Содержание образовательных программ</w:t>
      </w:r>
    </w:p>
    <w:p w14:paraId="7E941DB5">
      <w:pPr>
        <w:pStyle w:val="79"/>
        <w:jc w:val="center"/>
        <w:rPr>
          <w:b/>
          <w:szCs w:val="24"/>
        </w:rPr>
      </w:pPr>
    </w:p>
    <w:p w14:paraId="02A0557C">
      <w:pPr>
        <w:pStyle w:val="79"/>
        <w:rPr>
          <w:b/>
          <w:szCs w:val="24"/>
        </w:rPr>
      </w:pPr>
      <w:r>
        <w:rPr>
          <w:szCs w:val="24"/>
        </w:rPr>
        <w:t>В 2024-2025 учебном году  будут реализовываться  42 дополнительных общеобразовательных общеразвивающих  программы  для детей разного возраста. Из них  61 % (26 программ) срок реализации 2 года; 39 % (16 программ) - программы со сроком реализации 3 и более лет обучения. 2 программы адаптированные.</w:t>
      </w:r>
      <w:r>
        <w:rPr>
          <w:b/>
          <w:szCs w:val="24"/>
        </w:rPr>
        <w:t xml:space="preserve">       </w:t>
      </w:r>
    </w:p>
    <w:p w14:paraId="6E31E011">
      <w:pPr>
        <w:pStyle w:val="79"/>
        <w:rPr>
          <w:szCs w:val="24"/>
        </w:rPr>
      </w:pPr>
      <w:r>
        <w:rPr>
          <w:szCs w:val="24"/>
        </w:rPr>
        <w:t>В 2024-2025 учебном году  разработаны новые программы  - «Сценическое мастерство», «Пешеходный туризм», «Мультстудия «Позитив», «Дар»</w:t>
      </w:r>
    </w:p>
    <w:p w14:paraId="3E5D11A5">
      <w:pPr>
        <w:pStyle w:val="79"/>
        <w:rPr>
          <w:szCs w:val="24"/>
        </w:rPr>
      </w:pPr>
      <w:r>
        <w:rPr>
          <w:szCs w:val="24"/>
        </w:rPr>
        <w:t xml:space="preserve">             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2268"/>
        <w:gridCol w:w="2824"/>
      </w:tblGrid>
      <w:tr w14:paraId="0C466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686" w:type="dxa"/>
          </w:tcPr>
          <w:p w14:paraId="6542E15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ставок педагогов доп. обр. \ часов</w:t>
            </w:r>
          </w:p>
        </w:tc>
        <w:tc>
          <w:tcPr>
            <w:tcW w:w="2268" w:type="dxa"/>
          </w:tcPr>
          <w:p w14:paraId="51CBF15E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групп</w:t>
            </w:r>
          </w:p>
        </w:tc>
        <w:tc>
          <w:tcPr>
            <w:tcW w:w="2824" w:type="dxa"/>
          </w:tcPr>
          <w:p w14:paraId="17F77B6B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14:paraId="0DD6F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</w:tcPr>
          <w:p w14:paraId="0468C8D2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 \ 298</w:t>
            </w:r>
          </w:p>
        </w:tc>
        <w:tc>
          <w:tcPr>
            <w:tcW w:w="2268" w:type="dxa"/>
          </w:tcPr>
          <w:p w14:paraId="42ECC04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24" w:type="dxa"/>
          </w:tcPr>
          <w:p w14:paraId="0F997981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</w:tr>
    </w:tbl>
    <w:p w14:paraId="0B4909B6">
      <w:pPr>
        <w:pStyle w:val="79"/>
        <w:ind w:firstLine="0"/>
        <w:rPr>
          <w:b/>
          <w:szCs w:val="24"/>
        </w:rPr>
      </w:pPr>
    </w:p>
    <w:p w14:paraId="37A7A5C2">
      <w:pPr>
        <w:pStyle w:val="79"/>
        <w:jc w:val="center"/>
        <w:rPr>
          <w:b/>
          <w:szCs w:val="24"/>
        </w:rPr>
      </w:pPr>
      <w:r>
        <w:rPr>
          <w:b/>
          <w:szCs w:val="24"/>
        </w:rPr>
        <w:t>Реализуемые в 2024-2025 учебном году</w:t>
      </w:r>
    </w:p>
    <w:p w14:paraId="429CB751">
      <w:pPr>
        <w:pStyle w:val="79"/>
        <w:jc w:val="center"/>
        <w:rPr>
          <w:b/>
          <w:szCs w:val="24"/>
        </w:rPr>
      </w:pPr>
      <w:r>
        <w:rPr>
          <w:b/>
          <w:szCs w:val="24"/>
        </w:rPr>
        <w:t>дополнительные общеобразовательные общеразвивающие программы МБУ ДО ЦДО»</w:t>
      </w:r>
    </w:p>
    <w:tbl>
      <w:tblPr>
        <w:tblStyle w:val="11"/>
        <w:tblW w:w="10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2019"/>
        <w:gridCol w:w="567"/>
        <w:gridCol w:w="709"/>
        <w:gridCol w:w="2126"/>
        <w:gridCol w:w="2375"/>
        <w:gridCol w:w="1179"/>
        <w:gridCol w:w="851"/>
      </w:tblGrid>
      <w:tr w14:paraId="354F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175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0BEA5">
            <w:pPr>
              <w:pStyle w:val="2"/>
              <w:spacing w:line="276" w:lineRule="auto"/>
              <w:jc w:val="lef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78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E87E0">
            <w:pPr>
              <w:pStyle w:val="3"/>
              <w:spacing w:line="276" w:lineRule="auto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Программа</w:t>
            </w:r>
          </w:p>
        </w:tc>
      </w:tr>
      <w:tr w14:paraId="0DF91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8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F17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39C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90641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016BC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Кол-во часов в год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34B27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типу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54512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цели обучения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5D7B1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Язык преподавания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EC245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Возраст  обучающихся (лет)</w:t>
            </w:r>
          </w:p>
        </w:tc>
      </w:tr>
      <w:tr w14:paraId="29A1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9B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Художественная направленность</w:t>
            </w:r>
          </w:p>
        </w:tc>
      </w:tr>
      <w:tr w14:paraId="6A86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BD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C4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(вокал)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5F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0F7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17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7FD46">
            <w:pPr>
              <w:pStyle w:val="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 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вокальном искусстве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C3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F2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7 - 17</w:t>
            </w:r>
          </w:p>
        </w:tc>
      </w:tr>
      <w:tr w14:paraId="1D07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E3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DC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кораблик», модуль «Студия Хит»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EC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689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45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A8E4F">
            <w:pPr>
              <w:pStyle w:val="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одаренности в вокальном искусстве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2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33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7 - 17</w:t>
            </w:r>
          </w:p>
        </w:tc>
      </w:tr>
      <w:tr w14:paraId="7EF41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67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3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«Смайлики» (вокал) ОВЗ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A0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5D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84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  <w:p w14:paraId="615DE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C8CB1">
            <w:pPr>
              <w:pStyle w:val="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вокальном искусстве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E5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E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14:paraId="2E24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AF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91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«Данс» (хореография)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DA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7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1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CF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0A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89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5 - 17</w:t>
            </w:r>
          </w:p>
        </w:tc>
      </w:tr>
      <w:tr w14:paraId="1B811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22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7AF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«Данс» модуль «Дошколята»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7D1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DF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39182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1D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CF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3C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14:paraId="683E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63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09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Данс модуль «Вдохновение»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49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16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DB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62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A0C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7B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5 - 18</w:t>
            </w:r>
          </w:p>
        </w:tc>
      </w:tr>
      <w:tr w14:paraId="68220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8D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A0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«Келуне» (мордовский фольклор)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BC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EF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09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1C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 в народном творчестве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71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мордовский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6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11-16</w:t>
            </w:r>
          </w:p>
        </w:tc>
      </w:tr>
      <w:tr w14:paraId="66DD1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E14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E61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«Смайлики» (ДПИ) ОВЗ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86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9E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296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25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2E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CF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14:paraId="3E11D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36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29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«Сувенир» ДПИ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25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D8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D0E7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1C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художественного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9F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AF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7- 16</w:t>
            </w:r>
          </w:p>
        </w:tc>
      </w:tr>
      <w:tr w14:paraId="13656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AE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8B2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«Бусинка плюс» ДПИ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1A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581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40F9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61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 художественного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A2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5C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14:paraId="38394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F9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65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«Веселый каблучок» (хореография)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86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2F7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B6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64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EC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32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5-7</w:t>
            </w:r>
          </w:p>
        </w:tc>
      </w:tr>
      <w:tr w14:paraId="5181D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0A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E2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«Импульс» (хореография)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19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ADF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D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01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AC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E9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5-7</w:t>
            </w:r>
          </w:p>
        </w:tc>
      </w:tr>
      <w:tr w14:paraId="7FDE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CD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B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«Мозаика» (театральное творчество)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7C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53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95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8A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13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AC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5-17</w:t>
            </w:r>
          </w:p>
        </w:tc>
      </w:tr>
      <w:tr w14:paraId="5DC04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30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CF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«Природа в декоративно – прикладном творчестве»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18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257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8E1C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B4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художественного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15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B3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</w:tr>
      <w:tr w14:paraId="4E6A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D97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3BF9A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КРТР «Подснежник» (изобразительное творчество,  вокал)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A2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D3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72,</w:t>
            </w:r>
          </w:p>
          <w:p w14:paraId="25D62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AF137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72,</w:t>
            </w:r>
          </w:p>
          <w:p w14:paraId="2314F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40BA0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EF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Раннее развитие  творческих способностей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2F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00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14:paraId="5BB6F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1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BF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КРТР «Подснежник» модуль «Глина»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F5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E3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433A6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E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прикладного художественного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F8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85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14:paraId="3A78E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AB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E6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«Колибри» вокал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94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A3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5F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9B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вокальном искусстве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E6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34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14:paraId="003F9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3E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8C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«Колибри» модуль «Дар»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49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4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2E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7B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одаренности в вокальном искусстве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9A9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EA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14:paraId="434B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2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8A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«Сценическое мастерство»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58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EC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BE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82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способности в театральном творчестве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FA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4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14:paraId="569F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5F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8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«Веселая сцена» (театр)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C5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CB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645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7A7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30A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A70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14:paraId="68CE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1E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3C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«Первый ряд» (театр)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5B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18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AE64D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1C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5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42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14:paraId="75BFB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A1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2D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«Пчелки» (хореография)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AD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96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93A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AC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4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8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6-17</w:t>
            </w:r>
          </w:p>
        </w:tc>
      </w:tr>
      <w:tr w14:paraId="4DA0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923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36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 мире театра» (Театр тенчинче)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5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0E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AE14D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2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области театральной деятельности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10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чувашский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82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14:paraId="4A29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EE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Техническая направленность</w:t>
            </w:r>
          </w:p>
        </w:tc>
      </w:tr>
      <w:tr w14:paraId="58C32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2702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5BCB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«Мир технического творчества»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6BBC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EE40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F1B3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2EC4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Прикладная, 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E886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49F6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9-17</w:t>
            </w:r>
          </w:p>
        </w:tc>
      </w:tr>
      <w:tr w14:paraId="434DD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4FC3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CE64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B2E4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A1BD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B426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02D5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Познавательная, развитие технических способностей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7F8A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A482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9-17</w:t>
            </w:r>
          </w:p>
        </w:tc>
      </w:tr>
      <w:tr w14:paraId="270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DF25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628D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pacing w:val="-4"/>
                <w:sz w:val="24"/>
                <w:szCs w:val="24"/>
              </w:rPr>
              <w:t>«Мультстудия «Позитив»»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91C3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C43A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CE13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902F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Познавательная, развитие технических способностей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3FE4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F7C6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6-15</w:t>
            </w:r>
          </w:p>
        </w:tc>
      </w:tr>
      <w:tr w14:paraId="3A169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3A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Физкультурно-спортивная направленность</w:t>
            </w:r>
          </w:p>
        </w:tc>
      </w:tr>
      <w:tr w14:paraId="21219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F202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2408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16CC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6046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49B0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CDFD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43C0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0D61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15-17</w:t>
            </w:r>
          </w:p>
        </w:tc>
      </w:tr>
      <w:tr w14:paraId="7F7FD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03E2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DECE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57E3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7848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32D3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992F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798E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1658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11-17</w:t>
            </w:r>
          </w:p>
        </w:tc>
      </w:tr>
      <w:tr w14:paraId="05E0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3D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Туристско-краеведческая направленность</w:t>
            </w:r>
          </w:p>
        </w:tc>
      </w:tr>
      <w:tr w14:paraId="0ECD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A236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D235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«Инструктор детско-юношеского туризма»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0F91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20F8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A6BC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5CB4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– оздоровительная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3FA5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F6F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10 - 17</w:t>
            </w:r>
          </w:p>
        </w:tc>
      </w:tr>
      <w:tr w14:paraId="392A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5B75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6736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туристы - спасатели»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5C2C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E4B5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144-216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E57B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92B3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C3F0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B3CD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9 - 17</w:t>
            </w:r>
          </w:p>
        </w:tc>
      </w:tr>
      <w:tr w14:paraId="697EB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36E5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C82F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«Юные краеведы»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9915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91B8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300D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3DAF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36183">
            <w:pPr>
              <w:pStyle w:val="5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чувашский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0B22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6 - 14</w:t>
            </w:r>
          </w:p>
        </w:tc>
      </w:tr>
      <w:tr w14:paraId="1A827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5D26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674B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«Моя малая родина»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8778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D86B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55E0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482F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10A74">
            <w:pPr>
              <w:pStyle w:val="5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мордовский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B045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6 - 14</w:t>
            </w:r>
          </w:p>
        </w:tc>
      </w:tr>
      <w:tr w14:paraId="12646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ACDD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77B3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«Пешеходный туризм»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E92B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071D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C37B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370C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A83B2">
            <w:pPr>
              <w:pStyle w:val="5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B11B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10 -17</w:t>
            </w:r>
          </w:p>
        </w:tc>
      </w:tr>
      <w:tr w14:paraId="7984A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7035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7674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Туризм»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2371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7F91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CE19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75B0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D3C5F">
            <w:pPr>
              <w:pStyle w:val="5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1CDE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8 - 18</w:t>
            </w:r>
          </w:p>
        </w:tc>
      </w:tr>
      <w:tr w14:paraId="644A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ACB6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9700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спасатели»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AA48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620B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2C2C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66CF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FD79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E7FD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</w:tr>
      <w:tr w14:paraId="655A2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C9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 Естественнонаучная направленность</w:t>
            </w:r>
          </w:p>
        </w:tc>
      </w:tr>
      <w:tr w14:paraId="4AA3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DCB7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3C97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«Занимательный английский 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55C6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7E59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0A95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CC79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0ED8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5247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14:paraId="5DC7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E2EF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CA15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«Экомышление»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701E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1506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5D2D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632A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24BD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47E2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10-17</w:t>
            </w:r>
          </w:p>
        </w:tc>
      </w:tr>
      <w:tr w14:paraId="4857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6A94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7C70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«Эколята»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B3C0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A7BE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0694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43F5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D841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1C17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</w:tr>
      <w:tr w14:paraId="104E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22FBD">
            <w:pPr>
              <w:pStyle w:val="2"/>
              <w:spacing w:line="276" w:lineRule="auto"/>
              <w:ind w:left="-67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 Социально – гуманитарная направленность</w:t>
            </w:r>
          </w:p>
        </w:tc>
      </w:tr>
      <w:tr w14:paraId="71268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4FC1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6A85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«Лидер»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5B44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0EB9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9FE3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AEE2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E59E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AEA2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10 - 13</w:t>
            </w:r>
          </w:p>
        </w:tc>
      </w:tr>
      <w:tr w14:paraId="237F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EB5D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2664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«Тренинг – класс «Формула успеха»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B5B2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5F14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68E3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A576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8D81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624D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12 -17</w:t>
            </w:r>
          </w:p>
        </w:tc>
      </w:tr>
      <w:tr w14:paraId="5889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1B4B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DC14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D2FB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D492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CB27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8444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адаптация, здоровьесбережение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FE34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E2CC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</w:tr>
      <w:tr w14:paraId="2C718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B0FA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505F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«Наследие»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37FD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C5F8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8B02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9BAC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F479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99FB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</w:tr>
      <w:tr w14:paraId="4ADA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97BD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FB6F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«Содружество»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A60B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C4D0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3E08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8A25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87F2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3DB8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</w:tr>
      <w:tr w14:paraId="188FD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7A65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4BB2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«Юнармеец»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BE04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8680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B92A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6272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7C64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E487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14 -17</w:t>
            </w:r>
          </w:p>
        </w:tc>
      </w:tr>
    </w:tbl>
    <w:p w14:paraId="60CBAA59"/>
    <w:p w14:paraId="13BA05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bookmarkStart w:id="5" w:name="_Toc296683415"/>
      <w:bookmarkStart w:id="6" w:name="_Toc296073711"/>
      <w:r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план </w:t>
      </w:r>
      <w:bookmarkEnd w:id="5"/>
      <w:bookmarkEnd w:id="6"/>
      <w:r>
        <w:rPr>
          <w:rFonts w:ascii="Times New Roman" w:hAnsi="Times New Roman" w:cs="Times New Roman"/>
          <w:b/>
          <w:sz w:val="24"/>
          <w:szCs w:val="24"/>
        </w:rPr>
        <w:t xml:space="preserve"> (приложение 2)</w:t>
      </w:r>
    </w:p>
    <w:p w14:paraId="625E9170">
      <w:p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основных руководящих документов, предназначенных для планирования и организации образовательного процесса, определяющий направленность и содержание обучения конкретных групп  является </w:t>
      </w:r>
      <w:r>
        <w:rPr>
          <w:rFonts w:ascii="Times New Roman" w:hAnsi="Times New Roman" w:cs="Times New Roman"/>
          <w:b/>
          <w:sz w:val="24"/>
          <w:szCs w:val="24"/>
        </w:rPr>
        <w:t>учебный план.</w:t>
      </w:r>
    </w:p>
    <w:p w14:paraId="01F772A1">
      <w:pPr>
        <w:shd w:val="clear" w:color="auto" w:fill="FFFFFF"/>
        <w:tabs>
          <w:tab w:val="left" w:pos="54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 Календарный учебный график</w:t>
      </w:r>
    </w:p>
    <w:p w14:paraId="039226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Продолжительность учебного года</w:t>
      </w:r>
    </w:p>
    <w:p w14:paraId="18CA45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начинается:</w:t>
      </w:r>
    </w:p>
    <w:p w14:paraId="22E3D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 сентября 2024 года  (для групп  2 – го и последующих лет обучения)</w:t>
      </w:r>
    </w:p>
    <w:p w14:paraId="1A3B3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16 сентября 2024 года  (для групп 1 – го  года обучения)</w:t>
      </w:r>
    </w:p>
    <w:p w14:paraId="6BC64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заканчивается:</w:t>
      </w:r>
    </w:p>
    <w:p w14:paraId="30048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мая 2024 года (исключение – группы туристко–краеведческой направленности).</w:t>
      </w:r>
    </w:p>
    <w:p w14:paraId="38521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B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Продолжительность учебных полугодий</w:t>
      </w:r>
    </w:p>
    <w:p w14:paraId="739BB1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0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245"/>
        <w:gridCol w:w="2693"/>
      </w:tblGrid>
      <w:tr w14:paraId="317A4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6FBF0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Учебные полугодия</w:t>
            </w:r>
          </w:p>
        </w:tc>
        <w:tc>
          <w:tcPr>
            <w:tcW w:w="5245" w:type="dxa"/>
          </w:tcPr>
          <w:p w14:paraId="7A5374E4">
            <w:pPr>
              <w:pStyle w:val="27"/>
              <w:spacing w:before="0" w:after="0"/>
              <w:ind w:firstLine="567"/>
              <w:jc w:val="center"/>
              <w:rPr>
                <w:color w:val="auto"/>
              </w:rPr>
            </w:pPr>
            <w:r>
              <w:rPr>
                <w:color w:val="auto"/>
              </w:rPr>
              <w:t>Срок начала и окончания полугодия</w:t>
            </w:r>
          </w:p>
        </w:tc>
        <w:tc>
          <w:tcPr>
            <w:tcW w:w="2693" w:type="dxa"/>
          </w:tcPr>
          <w:p w14:paraId="6EB85AA4">
            <w:pPr>
              <w:pStyle w:val="27"/>
              <w:spacing w:before="0" w:after="0"/>
              <w:ind w:firstLine="567"/>
              <w:jc w:val="center"/>
              <w:rPr>
                <w:color w:val="auto"/>
              </w:rPr>
            </w:pPr>
            <w:r>
              <w:rPr>
                <w:color w:val="auto"/>
              </w:rPr>
              <w:t>Количество учебных недель (дней)</w:t>
            </w:r>
          </w:p>
        </w:tc>
      </w:tr>
      <w:tr w14:paraId="7A2BA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restart"/>
          </w:tcPr>
          <w:p w14:paraId="3A835F06">
            <w:pPr>
              <w:pStyle w:val="27"/>
              <w:spacing w:before="0" w:after="0"/>
              <w:rPr>
                <w:color w:val="auto"/>
              </w:rPr>
            </w:pPr>
          </w:p>
          <w:p w14:paraId="5CE149D6">
            <w:pPr>
              <w:pStyle w:val="27"/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I полугодие</w:t>
            </w:r>
          </w:p>
        </w:tc>
        <w:tc>
          <w:tcPr>
            <w:tcW w:w="5245" w:type="dxa"/>
          </w:tcPr>
          <w:p w14:paraId="49DA7CB8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  <w:p w14:paraId="5DEF80D9">
            <w:pPr>
              <w:pStyle w:val="27"/>
              <w:spacing w:before="0" w:after="0"/>
              <w:ind w:firstLine="567"/>
              <w:rPr>
                <w:color w:val="auto"/>
              </w:rPr>
            </w:pPr>
            <w:r>
              <w:rPr>
                <w:color w:val="auto"/>
              </w:rPr>
              <w:t>02.09.24 -  27.12.24</w:t>
            </w:r>
          </w:p>
          <w:p w14:paraId="482EF526">
            <w:pPr>
              <w:pStyle w:val="27"/>
              <w:spacing w:before="0" w:after="0"/>
              <w:ind w:firstLine="567"/>
              <w:rPr>
                <w:color w:val="auto"/>
              </w:rPr>
            </w:pPr>
            <w:r>
              <w:rPr>
                <w:color w:val="auto"/>
              </w:rPr>
              <w:t>(со второго года обучения и    более)</w:t>
            </w:r>
          </w:p>
          <w:p w14:paraId="4C7F975C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</w:tc>
        <w:tc>
          <w:tcPr>
            <w:tcW w:w="2693" w:type="dxa"/>
          </w:tcPr>
          <w:p w14:paraId="55DE751E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  <w:p w14:paraId="523FF1CA">
            <w:pPr>
              <w:pStyle w:val="27"/>
              <w:spacing w:before="0" w:after="0"/>
              <w:ind w:firstLine="567"/>
              <w:rPr>
                <w:color w:val="auto"/>
              </w:rPr>
            </w:pPr>
            <w:r>
              <w:rPr>
                <w:color w:val="auto"/>
              </w:rPr>
              <w:t xml:space="preserve">17 недель  </w:t>
            </w:r>
          </w:p>
        </w:tc>
      </w:tr>
      <w:tr w14:paraId="4188A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 w14:paraId="7904D22B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</w:tc>
        <w:tc>
          <w:tcPr>
            <w:tcW w:w="5245" w:type="dxa"/>
          </w:tcPr>
          <w:p w14:paraId="48FFB587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  <w:p w14:paraId="14E3EA44">
            <w:pPr>
              <w:pStyle w:val="27"/>
              <w:spacing w:before="0" w:after="0"/>
              <w:ind w:firstLine="567"/>
              <w:rPr>
                <w:color w:val="auto"/>
              </w:rPr>
            </w:pPr>
            <w:r>
              <w:rPr>
                <w:color w:val="auto"/>
              </w:rPr>
              <w:t>16.09.24 - 27.12.24</w:t>
            </w:r>
          </w:p>
          <w:p w14:paraId="069EED9A">
            <w:pPr>
              <w:pStyle w:val="27"/>
              <w:spacing w:before="0" w:after="0"/>
              <w:ind w:firstLine="567"/>
              <w:rPr>
                <w:color w:val="auto"/>
              </w:rPr>
            </w:pPr>
            <w:r>
              <w:rPr>
                <w:color w:val="auto"/>
              </w:rPr>
              <w:t>(1-ого года обучения)</w:t>
            </w:r>
          </w:p>
        </w:tc>
        <w:tc>
          <w:tcPr>
            <w:tcW w:w="2693" w:type="dxa"/>
          </w:tcPr>
          <w:p w14:paraId="1A0DD795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  <w:p w14:paraId="2014302B">
            <w:pPr>
              <w:pStyle w:val="27"/>
              <w:spacing w:before="0" w:after="0"/>
              <w:ind w:firstLine="567"/>
              <w:rPr>
                <w:color w:val="auto"/>
              </w:rPr>
            </w:pPr>
            <w:r>
              <w:rPr>
                <w:color w:val="auto"/>
              </w:rPr>
              <w:t xml:space="preserve">15 недель  </w:t>
            </w:r>
          </w:p>
        </w:tc>
      </w:tr>
      <w:tr w14:paraId="1E78C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39E05C9">
            <w:pPr>
              <w:pStyle w:val="27"/>
              <w:spacing w:before="0" w:after="0"/>
              <w:rPr>
                <w:color w:val="auto"/>
              </w:rPr>
            </w:pPr>
          </w:p>
          <w:p w14:paraId="5050B554">
            <w:pPr>
              <w:pStyle w:val="27"/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II полугодие</w:t>
            </w:r>
          </w:p>
        </w:tc>
        <w:tc>
          <w:tcPr>
            <w:tcW w:w="5245" w:type="dxa"/>
          </w:tcPr>
          <w:p w14:paraId="43493207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  <w:p w14:paraId="6A112090">
            <w:pPr>
              <w:pStyle w:val="27"/>
              <w:spacing w:before="0" w:after="0"/>
              <w:ind w:firstLine="567"/>
              <w:rPr>
                <w:color w:val="auto"/>
              </w:rPr>
            </w:pPr>
            <w:r>
              <w:rPr>
                <w:color w:val="auto"/>
              </w:rPr>
              <w:t>09 .01.25 - 30.05.25</w:t>
            </w:r>
          </w:p>
        </w:tc>
        <w:tc>
          <w:tcPr>
            <w:tcW w:w="2693" w:type="dxa"/>
          </w:tcPr>
          <w:p w14:paraId="2E1B3557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  <w:p w14:paraId="64DA1C33">
            <w:pPr>
              <w:pStyle w:val="27"/>
              <w:spacing w:before="0" w:after="0"/>
              <w:ind w:firstLine="567"/>
              <w:rPr>
                <w:color w:val="auto"/>
              </w:rPr>
            </w:pPr>
            <w:r>
              <w:rPr>
                <w:color w:val="auto"/>
              </w:rPr>
              <w:t>20 недель</w:t>
            </w:r>
          </w:p>
        </w:tc>
      </w:tr>
      <w:tr w14:paraId="6BB32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51" w:type="dxa"/>
            <w:vMerge w:val="restart"/>
          </w:tcPr>
          <w:p w14:paraId="1ACFD469">
            <w:pPr>
              <w:pStyle w:val="27"/>
              <w:spacing w:before="0" w:after="0"/>
              <w:rPr>
                <w:color w:val="auto"/>
              </w:rPr>
            </w:pPr>
          </w:p>
          <w:p w14:paraId="32148B86">
            <w:pPr>
              <w:pStyle w:val="27"/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Итого за учебный год</w:t>
            </w:r>
          </w:p>
        </w:tc>
        <w:tc>
          <w:tcPr>
            <w:tcW w:w="5245" w:type="dxa"/>
          </w:tcPr>
          <w:p w14:paraId="5939632D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  <w:p w14:paraId="099EAAD7">
            <w:pPr>
              <w:pStyle w:val="27"/>
              <w:spacing w:before="0" w:after="0"/>
              <w:ind w:firstLine="567"/>
              <w:rPr>
                <w:color w:val="auto"/>
              </w:rPr>
            </w:pPr>
            <w:r>
              <w:rPr>
                <w:color w:val="auto"/>
              </w:rPr>
              <w:t xml:space="preserve"> с 02.09.24 - 30.05.25</w:t>
            </w:r>
          </w:p>
        </w:tc>
        <w:tc>
          <w:tcPr>
            <w:tcW w:w="2693" w:type="dxa"/>
          </w:tcPr>
          <w:p w14:paraId="270CA664">
            <w:pPr>
              <w:pStyle w:val="27"/>
              <w:spacing w:before="0" w:after="0"/>
              <w:jc w:val="center"/>
              <w:rPr>
                <w:color w:val="auto"/>
              </w:rPr>
            </w:pPr>
          </w:p>
          <w:p w14:paraId="2B580B38">
            <w:pPr>
              <w:pStyle w:val="27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37 недель  </w:t>
            </w:r>
          </w:p>
        </w:tc>
      </w:tr>
      <w:tr w14:paraId="70735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51" w:type="dxa"/>
            <w:vMerge w:val="continue"/>
          </w:tcPr>
          <w:p w14:paraId="5239F40B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</w:tc>
        <w:tc>
          <w:tcPr>
            <w:tcW w:w="5245" w:type="dxa"/>
          </w:tcPr>
          <w:p w14:paraId="145434EC">
            <w:pPr>
              <w:pStyle w:val="27"/>
              <w:spacing w:before="0" w:after="0"/>
              <w:ind w:firstLine="567"/>
              <w:rPr>
                <w:color w:val="auto"/>
              </w:rPr>
            </w:pPr>
          </w:p>
          <w:p w14:paraId="7D7EFCED">
            <w:pPr>
              <w:pStyle w:val="27"/>
              <w:spacing w:before="0" w:after="0"/>
              <w:ind w:firstLine="567"/>
              <w:rPr>
                <w:color w:val="auto"/>
              </w:rPr>
            </w:pPr>
            <w:r>
              <w:rPr>
                <w:color w:val="auto"/>
              </w:rPr>
              <w:t>с 16.09.24 – 30.05.25</w:t>
            </w:r>
          </w:p>
        </w:tc>
        <w:tc>
          <w:tcPr>
            <w:tcW w:w="2693" w:type="dxa"/>
          </w:tcPr>
          <w:p w14:paraId="0BB9FCF9">
            <w:pPr>
              <w:pStyle w:val="27"/>
              <w:spacing w:before="0" w:after="0"/>
              <w:jc w:val="center"/>
              <w:rPr>
                <w:color w:val="auto"/>
              </w:rPr>
            </w:pPr>
          </w:p>
          <w:p w14:paraId="792A8D15">
            <w:pPr>
              <w:pStyle w:val="27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35 недель  </w:t>
            </w:r>
          </w:p>
        </w:tc>
      </w:tr>
    </w:tbl>
    <w:p w14:paraId="14604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DD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Проведение аттестации</w:t>
      </w:r>
    </w:p>
    <w:p w14:paraId="0D7FE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 обучающихся</w:t>
      </w:r>
    </w:p>
    <w:p w14:paraId="7E01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первого полугодия – с 9 по 24 декабря 2024года;</w:t>
      </w:r>
    </w:p>
    <w:p w14:paraId="0F501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второго полугодия – с 21 апреля по 14 мая 2025 года.</w:t>
      </w:r>
    </w:p>
    <w:p w14:paraId="462C78A6">
      <w:pPr>
        <w:shd w:val="clear" w:color="auto" w:fill="FFFFFF"/>
        <w:tabs>
          <w:tab w:val="left" w:pos="540"/>
        </w:tabs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</w:p>
    <w:p w14:paraId="187431C0">
      <w:pPr>
        <w:shd w:val="clear" w:color="auto" w:fill="FFFFFF"/>
        <w:tabs>
          <w:tab w:val="left" w:pos="540"/>
        </w:tabs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.Планируемый результат</w:t>
      </w:r>
    </w:p>
    <w:p w14:paraId="3CA55510">
      <w:p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Результативность образовательного процесса в Центре отслеживается на 3-х уровнях:  обучающегося, педагога, учреждения.</w:t>
      </w:r>
    </w:p>
    <w:p w14:paraId="2DBD1723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Результат на уровне обучающегося</w:t>
      </w:r>
    </w:p>
    <w:p w14:paraId="4A2D6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Образовательный результат, в первую очередь «выражен в ребенке»: в его успешности, в динамике его личностного роста; в образованности.</w:t>
      </w:r>
    </w:p>
    <w:p w14:paraId="4B18F2E1">
      <w:pPr>
        <w:pStyle w:val="79"/>
        <w:ind w:firstLine="142"/>
        <w:rPr>
          <w:b/>
          <w:szCs w:val="24"/>
        </w:rPr>
      </w:pPr>
      <w:r>
        <w:rPr>
          <w:b/>
          <w:szCs w:val="24"/>
        </w:rPr>
        <w:t>Результат обучения:</w:t>
      </w:r>
    </w:p>
    <w:p w14:paraId="172A8D1D">
      <w:pPr>
        <w:pStyle w:val="79"/>
        <w:ind w:firstLine="142"/>
        <w:rPr>
          <w:szCs w:val="24"/>
        </w:rPr>
      </w:pPr>
      <w:r>
        <w:rPr>
          <w:szCs w:val="24"/>
        </w:rPr>
        <w:t xml:space="preserve">- разный уровень знаний, умений и навыков, которые дети приобрели в процессе освоения той или иной предметной области, способность применять эти знания в практике; </w:t>
      </w:r>
    </w:p>
    <w:p w14:paraId="5674502D">
      <w:pPr>
        <w:pStyle w:val="79"/>
        <w:ind w:firstLine="142"/>
        <w:rPr>
          <w:szCs w:val="24"/>
        </w:rPr>
      </w:pPr>
      <w:r>
        <w:rPr>
          <w:szCs w:val="24"/>
        </w:rPr>
        <w:t xml:space="preserve">- сформированность у детей устойчивого интереса к профилю деятельности, </w:t>
      </w:r>
    </w:p>
    <w:p w14:paraId="4734A27E">
      <w:pPr>
        <w:pStyle w:val="79"/>
        <w:ind w:firstLine="142"/>
        <w:rPr>
          <w:szCs w:val="24"/>
        </w:rPr>
      </w:pPr>
      <w:r>
        <w:rPr>
          <w:szCs w:val="24"/>
        </w:rPr>
        <w:t xml:space="preserve">- стабильность достижений учащихся и уровень качества детского продукта, </w:t>
      </w:r>
    </w:p>
    <w:p w14:paraId="494A94F0">
      <w:pPr>
        <w:pStyle w:val="79"/>
        <w:ind w:firstLine="142"/>
        <w:rPr>
          <w:szCs w:val="24"/>
        </w:rPr>
      </w:pPr>
      <w:r>
        <w:rPr>
          <w:szCs w:val="24"/>
        </w:rPr>
        <w:t>- степень ориентированности детей на выбор конкретной профессии.</w:t>
      </w:r>
    </w:p>
    <w:p w14:paraId="4D409ADF">
      <w:pPr>
        <w:pStyle w:val="79"/>
        <w:ind w:firstLine="142"/>
        <w:rPr>
          <w:b/>
          <w:szCs w:val="24"/>
        </w:rPr>
      </w:pPr>
      <w:r>
        <w:rPr>
          <w:b/>
          <w:szCs w:val="24"/>
        </w:rPr>
        <w:t>Результат воспитания:</w:t>
      </w:r>
    </w:p>
    <w:p w14:paraId="42823521">
      <w:pPr>
        <w:pStyle w:val="79"/>
        <w:ind w:firstLine="142"/>
        <w:rPr>
          <w:szCs w:val="24"/>
        </w:rPr>
      </w:pPr>
      <w:r>
        <w:rPr>
          <w:szCs w:val="24"/>
        </w:rPr>
        <w:t xml:space="preserve">- разный уровень сформированности у ребенка личностного отношения к тому, что он осваивает в процессе обучения; </w:t>
      </w:r>
    </w:p>
    <w:p w14:paraId="183CFDD8">
      <w:pPr>
        <w:pStyle w:val="79"/>
        <w:ind w:firstLine="142"/>
        <w:rPr>
          <w:szCs w:val="24"/>
        </w:rPr>
      </w:pPr>
      <w:r>
        <w:rPr>
          <w:szCs w:val="24"/>
        </w:rPr>
        <w:t xml:space="preserve">- овладение и принятие общечеловеческих ценностей, </w:t>
      </w:r>
    </w:p>
    <w:p w14:paraId="76E30C8D">
      <w:pPr>
        <w:pStyle w:val="79"/>
        <w:ind w:firstLine="142"/>
        <w:rPr>
          <w:szCs w:val="24"/>
        </w:rPr>
      </w:pPr>
      <w:r>
        <w:rPr>
          <w:szCs w:val="24"/>
        </w:rPr>
        <w:t xml:space="preserve">- уровень его нравственной деятельности и поведения, </w:t>
      </w:r>
    </w:p>
    <w:p w14:paraId="7F656931">
      <w:pPr>
        <w:pStyle w:val="79"/>
        <w:ind w:firstLine="142"/>
        <w:rPr>
          <w:szCs w:val="24"/>
        </w:rPr>
      </w:pPr>
      <w:r>
        <w:rPr>
          <w:szCs w:val="24"/>
        </w:rPr>
        <w:t xml:space="preserve">- степень гуманного отношения к людям, </w:t>
      </w:r>
    </w:p>
    <w:p w14:paraId="2677352A">
      <w:pPr>
        <w:pStyle w:val="79"/>
        <w:ind w:firstLine="142"/>
        <w:rPr>
          <w:szCs w:val="24"/>
        </w:rPr>
      </w:pPr>
      <w:r>
        <w:rPr>
          <w:szCs w:val="24"/>
        </w:rPr>
        <w:t xml:space="preserve">- уровень участия в преобразовании действительности, реализации личностно-значимых целей, </w:t>
      </w:r>
    </w:p>
    <w:p w14:paraId="312FB1EC">
      <w:pPr>
        <w:pStyle w:val="79"/>
        <w:ind w:firstLine="142"/>
        <w:rPr>
          <w:szCs w:val="24"/>
        </w:rPr>
      </w:pPr>
      <w:r>
        <w:rPr>
          <w:szCs w:val="24"/>
        </w:rPr>
        <w:t xml:space="preserve">- степень устойчивости к вредным привычкам </w:t>
      </w:r>
    </w:p>
    <w:p w14:paraId="0DC989D2">
      <w:pPr>
        <w:pStyle w:val="79"/>
        <w:ind w:firstLine="142"/>
        <w:rPr>
          <w:szCs w:val="24"/>
        </w:rPr>
      </w:pPr>
      <w:r>
        <w:rPr>
          <w:szCs w:val="24"/>
        </w:rPr>
        <w:t xml:space="preserve">- и другие результаты, которые характеризуют степень развитости определенных черт </w:t>
      </w:r>
    </w:p>
    <w:p w14:paraId="07B90406">
      <w:pPr>
        <w:pStyle w:val="79"/>
        <w:ind w:firstLine="142"/>
        <w:rPr>
          <w:szCs w:val="24"/>
        </w:rPr>
      </w:pPr>
      <w:r>
        <w:rPr>
          <w:szCs w:val="24"/>
        </w:rPr>
        <w:t xml:space="preserve">- удовлетворение потребностей и интересов детей, </w:t>
      </w:r>
    </w:p>
    <w:p w14:paraId="5FDC1FA3">
      <w:pPr>
        <w:pStyle w:val="79"/>
        <w:ind w:firstLine="142"/>
        <w:rPr>
          <w:szCs w:val="24"/>
        </w:rPr>
      </w:pPr>
      <w:r>
        <w:rPr>
          <w:szCs w:val="24"/>
        </w:rPr>
        <w:t xml:space="preserve">- формирование ценностных ориентаций, </w:t>
      </w:r>
    </w:p>
    <w:p w14:paraId="1AB698AB">
      <w:pPr>
        <w:pStyle w:val="79"/>
        <w:ind w:firstLine="142"/>
        <w:rPr>
          <w:szCs w:val="24"/>
        </w:rPr>
      </w:pPr>
      <w:r>
        <w:rPr>
          <w:szCs w:val="24"/>
        </w:rPr>
        <w:t xml:space="preserve">- освоение системы социальных ролей, </w:t>
      </w:r>
    </w:p>
    <w:p w14:paraId="6A0B9389">
      <w:pPr>
        <w:ind w:firstLine="142"/>
        <w:jc w:val="both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личности ребенка через общение.</w:t>
      </w:r>
    </w:p>
    <w:p w14:paraId="5927F08B">
      <w:pPr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43F569">
      <w:pPr>
        <w:pStyle w:val="79"/>
        <w:ind w:firstLine="142"/>
        <w:rPr>
          <w:szCs w:val="24"/>
        </w:rPr>
      </w:pPr>
      <w:r>
        <w:rPr>
          <w:szCs w:val="24"/>
        </w:rPr>
        <w:t xml:space="preserve">На </w:t>
      </w:r>
      <w:r>
        <w:rPr>
          <w:b/>
          <w:i/>
          <w:szCs w:val="24"/>
        </w:rPr>
        <w:t>уровне педагога</w:t>
      </w:r>
      <w:r>
        <w:rPr>
          <w:szCs w:val="24"/>
        </w:rPr>
        <w:t xml:space="preserve"> эффективность образовательного процесса определяется степенью изменения личности педагога, его профессионализма, статуса</w:t>
      </w:r>
    </w:p>
    <w:p w14:paraId="062AB316">
      <w:pPr>
        <w:pStyle w:val="79"/>
        <w:ind w:firstLine="142"/>
        <w:rPr>
          <w:szCs w:val="24"/>
        </w:rPr>
      </w:pPr>
      <w:r>
        <w:rPr>
          <w:szCs w:val="24"/>
        </w:rPr>
        <w:t xml:space="preserve">- профессиональный рост педагогов; </w:t>
      </w:r>
    </w:p>
    <w:p w14:paraId="2F2502DF">
      <w:pPr>
        <w:pStyle w:val="79"/>
        <w:ind w:firstLine="142"/>
        <w:rPr>
          <w:szCs w:val="24"/>
        </w:rPr>
      </w:pPr>
      <w:r>
        <w:rPr>
          <w:szCs w:val="24"/>
        </w:rPr>
        <w:t xml:space="preserve">- высокая степень сотрудничества с коллегами и родителями; </w:t>
      </w:r>
    </w:p>
    <w:p w14:paraId="39EC0179">
      <w:pPr>
        <w:pStyle w:val="79"/>
        <w:ind w:firstLine="142"/>
        <w:rPr>
          <w:szCs w:val="24"/>
        </w:rPr>
      </w:pPr>
      <w:r>
        <w:rPr>
          <w:szCs w:val="24"/>
        </w:rPr>
        <w:t xml:space="preserve">- признание авторитета педагога в учреждении; </w:t>
      </w:r>
    </w:p>
    <w:p w14:paraId="2E015E58">
      <w:pPr>
        <w:pStyle w:val="79"/>
        <w:ind w:firstLine="142"/>
        <w:rPr>
          <w:szCs w:val="24"/>
        </w:rPr>
      </w:pPr>
      <w:r>
        <w:rPr>
          <w:szCs w:val="24"/>
        </w:rPr>
        <w:t xml:space="preserve">- создание педагогом учебно-методического комплекса по профилю деятельности; </w:t>
      </w:r>
    </w:p>
    <w:p w14:paraId="058D1237">
      <w:pPr>
        <w:pStyle w:val="79"/>
        <w:ind w:firstLine="142"/>
        <w:rPr>
          <w:szCs w:val="24"/>
        </w:rPr>
      </w:pPr>
      <w:r>
        <w:rPr>
          <w:szCs w:val="24"/>
        </w:rPr>
        <w:t xml:space="preserve">- стабильность и уровень сформированности детского коллектива. </w:t>
      </w:r>
    </w:p>
    <w:p w14:paraId="10007CF5">
      <w:pPr>
        <w:pStyle w:val="79"/>
        <w:ind w:firstLine="142"/>
        <w:rPr>
          <w:b/>
          <w:bCs/>
          <w:szCs w:val="24"/>
        </w:rPr>
      </w:pPr>
      <w:r>
        <w:rPr>
          <w:szCs w:val="24"/>
        </w:rPr>
        <w:t>Образовательный результат на уровне учреждения в целом можно рассматривать как интегративную характеристику, отражающую полноту и качество образовательных услуг, предоставляемых детям и их родителям как потенциальным заказчикам.</w:t>
      </w:r>
    </w:p>
    <w:p w14:paraId="7DC68696">
      <w:pPr>
        <w:pStyle w:val="79"/>
        <w:ind w:firstLine="142"/>
        <w:rPr>
          <w:i/>
          <w:iCs/>
          <w:vanish/>
          <w:szCs w:val="24"/>
        </w:rPr>
      </w:pPr>
      <w:r>
        <w:rPr>
          <w:szCs w:val="24"/>
        </w:rPr>
        <w:t>- соответствие деятельности  типу, виду, предназначению</w:t>
      </w:r>
    </w:p>
    <w:p w14:paraId="4426228D">
      <w:pPr>
        <w:pStyle w:val="79"/>
        <w:ind w:firstLine="142"/>
        <w:rPr>
          <w:szCs w:val="24"/>
        </w:rPr>
      </w:pPr>
      <w:r>
        <w:rPr>
          <w:szCs w:val="24"/>
        </w:rPr>
        <w:t>;</w:t>
      </w:r>
    </w:p>
    <w:p w14:paraId="06085105">
      <w:pPr>
        <w:pStyle w:val="79"/>
        <w:ind w:firstLine="142"/>
        <w:rPr>
          <w:i/>
          <w:iCs/>
          <w:vanish/>
          <w:szCs w:val="24"/>
        </w:rPr>
      </w:pPr>
      <w:r>
        <w:rPr>
          <w:i/>
          <w:iCs/>
          <w:szCs w:val="24"/>
        </w:rPr>
        <w:t xml:space="preserve">- </w:t>
      </w:r>
    </w:p>
    <w:p w14:paraId="0818DF79">
      <w:pPr>
        <w:pStyle w:val="79"/>
        <w:ind w:firstLine="142"/>
        <w:rPr>
          <w:szCs w:val="24"/>
        </w:rPr>
      </w:pPr>
      <w:r>
        <w:rPr>
          <w:szCs w:val="24"/>
        </w:rPr>
        <w:t>сохранность контингента;</w:t>
      </w:r>
    </w:p>
    <w:p w14:paraId="3D41D057">
      <w:pPr>
        <w:pStyle w:val="79"/>
        <w:ind w:firstLine="142"/>
        <w:rPr>
          <w:szCs w:val="24"/>
        </w:rPr>
      </w:pPr>
      <w:r>
        <w:rPr>
          <w:szCs w:val="24"/>
        </w:rPr>
        <w:t xml:space="preserve">- востребованность, популярность, конкурентоспособность; </w:t>
      </w:r>
    </w:p>
    <w:p w14:paraId="20E279F7">
      <w:pPr>
        <w:pStyle w:val="79"/>
        <w:ind w:firstLine="142"/>
        <w:rPr>
          <w:szCs w:val="24"/>
        </w:rPr>
      </w:pPr>
      <w:r>
        <w:rPr>
          <w:szCs w:val="24"/>
        </w:rPr>
        <w:t>- выполнение социального заказа;</w:t>
      </w:r>
    </w:p>
    <w:p w14:paraId="2B6DC2D6">
      <w:pPr>
        <w:pStyle w:val="79"/>
        <w:ind w:firstLine="142"/>
        <w:rPr>
          <w:szCs w:val="24"/>
        </w:rPr>
      </w:pPr>
      <w:r>
        <w:rPr>
          <w:szCs w:val="24"/>
        </w:rPr>
        <w:t>- уровень обеспеченности деятельности.</w:t>
      </w:r>
    </w:p>
    <w:p w14:paraId="2CD857DF">
      <w:p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дополнительных общеобразовательных общеразвивающих программ учащимися формулируются через приобретенные знания, умения,  которые получат учащиеся в процессе освоения теоретической и практической части программы. Планируемые результаты соотносятся с целью и задачами общеобразовательной программы педагога и формулируются на каждый год обучения. </w:t>
      </w:r>
    </w:p>
    <w:p w14:paraId="02AFCE79">
      <w:p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определения качества освоения тем и разделов дополнительной общеобразовательной общеразвивающей программы и отслеживания результативности обучения учащихся используются диагностические таблицы по каждому году обучения.</w:t>
      </w:r>
    </w:p>
    <w:p w14:paraId="3C135733">
      <w:pPr>
        <w:tabs>
          <w:tab w:val="left" w:pos="4140"/>
        </w:tabs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отслеживания и оценивания результатов обучения</w:t>
      </w:r>
    </w:p>
    <w:p w14:paraId="1F0DC670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систему диагностики входит:</w:t>
      </w:r>
    </w:p>
    <w:p w14:paraId="4D050729">
      <w:pPr>
        <w:pStyle w:val="55"/>
        <w:numPr>
          <w:ilvl w:val="0"/>
          <w:numId w:val="3"/>
        </w:numPr>
        <w:tabs>
          <w:tab w:val="left" w:pos="4140"/>
        </w:tabs>
        <w:spacing w:line="288" w:lineRule="auto"/>
        <w:jc w:val="both"/>
      </w:pPr>
      <w:r>
        <w:rPr>
          <w:b/>
        </w:rPr>
        <w:t>промежуточная аттестация</w:t>
      </w:r>
      <w:r>
        <w:t xml:space="preserve"> 2 раза в год: декабрь, апрель - май,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соревнований, в которых обучающиеся приняли участие в течение года. Данные диагностики заносятся в таблицу.</w:t>
      </w:r>
    </w:p>
    <w:tbl>
      <w:tblPr>
        <w:tblStyle w:val="30"/>
        <w:tblW w:w="99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021"/>
        <w:gridCol w:w="708"/>
        <w:gridCol w:w="567"/>
        <w:gridCol w:w="709"/>
        <w:gridCol w:w="851"/>
        <w:gridCol w:w="567"/>
        <w:gridCol w:w="850"/>
        <w:gridCol w:w="851"/>
        <w:gridCol w:w="850"/>
        <w:gridCol w:w="1247"/>
        <w:gridCol w:w="1276"/>
      </w:tblGrid>
      <w:tr w14:paraId="4C87F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07C3F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Год обучения</w:t>
            </w:r>
          </w:p>
        </w:tc>
        <w:tc>
          <w:tcPr>
            <w:tcW w:w="10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B5A40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ФИО</w:t>
            </w:r>
          </w:p>
        </w:tc>
        <w:tc>
          <w:tcPr>
            <w:tcW w:w="42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2092B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Промежуточная аттестация </w:t>
            </w:r>
          </w:p>
        </w:tc>
        <w:tc>
          <w:tcPr>
            <w:tcW w:w="42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667C6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Освоение программы за год</w:t>
            </w:r>
          </w:p>
        </w:tc>
      </w:tr>
      <w:tr w14:paraId="7436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293E6">
            <w:pPr>
              <w:spacing w:after="0" w:line="240" w:lineRule="auto"/>
              <w:rPr>
                <w:rFonts w:ascii="Times New Roman" w:hAnsi="Times New Roman" w:eastAsia="SimSun" w:cs="Times New Roman"/>
                <w:sz w:val="22"/>
                <w:szCs w:val="22"/>
              </w:rPr>
            </w:pPr>
          </w:p>
        </w:tc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0981A">
            <w:pPr>
              <w:spacing w:after="0" w:line="240" w:lineRule="auto"/>
              <w:rPr>
                <w:rFonts w:ascii="Times New Roman" w:hAnsi="Times New Roman" w:eastAsia="SimSu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7E419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Декабрь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69E4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Апрель</w:t>
            </w:r>
          </w:p>
        </w:tc>
        <w:tc>
          <w:tcPr>
            <w:tcW w:w="422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3B654">
            <w:pPr>
              <w:spacing w:after="0" w:line="240" w:lineRule="auto"/>
              <w:rPr>
                <w:rFonts w:ascii="Times New Roman" w:hAnsi="Times New Roman" w:eastAsia="SimSun" w:cs="Times New Roman"/>
                <w:sz w:val="22"/>
                <w:szCs w:val="22"/>
              </w:rPr>
            </w:pPr>
          </w:p>
        </w:tc>
      </w:tr>
      <w:tr w14:paraId="5E52C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9059D">
            <w:pPr>
              <w:spacing w:after="0" w:line="240" w:lineRule="auto"/>
              <w:rPr>
                <w:rFonts w:ascii="Times New Roman" w:hAnsi="Times New Roman" w:eastAsia="SimSun" w:cs="Times New Roman"/>
                <w:sz w:val="22"/>
                <w:szCs w:val="22"/>
              </w:rPr>
            </w:pPr>
          </w:p>
        </w:tc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93804">
            <w:pPr>
              <w:spacing w:after="0" w:line="240" w:lineRule="auto"/>
              <w:rPr>
                <w:rFonts w:ascii="Times New Roman" w:hAnsi="Times New Roman" w:eastAsia="SimSu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0606E585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Вид аттестации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519FE0BA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Дата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7D7D2F5C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Уровень оценки результатов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468EDCEC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Вид аттестации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71BE375A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Дата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295E6DEF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Уровень оценки результатов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C359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03AB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Практика 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A6BE8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Личностные результаты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A77C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Концерты, конкурсы, выставки. соревнования</w:t>
            </w:r>
          </w:p>
        </w:tc>
      </w:tr>
      <w:tr w14:paraId="73E9F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A4F0E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786AF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Иванов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69CB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выставка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6508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26.12.23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CFCA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64F50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тест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DA16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25.04.24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6CC0F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F1FC9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32EA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24F5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9A05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4B7A0157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Низкий уровень: до 40%</w:t>
      </w:r>
    </w:p>
    <w:p w14:paraId="22925726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уровень: от 40% до 70%</w:t>
      </w:r>
    </w:p>
    <w:p w14:paraId="63261FE6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уровень: от 70% до 100%</w:t>
      </w:r>
    </w:p>
    <w:p w14:paraId="48A2A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Аттестация может проводиться в формах: </w:t>
      </w:r>
    </w:p>
    <w:p w14:paraId="22AA7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14:paraId="0147B2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>
        <w:rPr>
          <w:rFonts w:ascii="Times New Roman" w:hAnsi="Times New Roman" w:eastAsia="SimSun" w:cs="Times New Roman"/>
          <w:sz w:val="24"/>
          <w:szCs w:val="24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14:paraId="369A8732">
      <w:pPr>
        <w:pStyle w:val="55"/>
        <w:numPr>
          <w:ilvl w:val="0"/>
          <w:numId w:val="2"/>
        </w:numPr>
        <w:tabs>
          <w:tab w:val="left" w:pos="4140"/>
        </w:tabs>
        <w:spacing w:line="288" w:lineRule="auto"/>
        <w:jc w:val="both"/>
        <w:rPr>
          <w:b/>
        </w:rPr>
      </w:pPr>
      <w:r>
        <w:rPr>
          <w:b/>
        </w:rPr>
        <w:t xml:space="preserve">Освоение программы за год </w:t>
      </w:r>
    </w:p>
    <w:p w14:paraId="6141622E">
      <w:pPr>
        <w:tabs>
          <w:tab w:val="left" w:pos="4140"/>
        </w:tabs>
        <w:spacing w:line="288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Отслеживание и оценивание результатов обучения осуществляется в следующих формах: </w:t>
      </w:r>
    </w:p>
    <w:p w14:paraId="24605BEC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 w:eastAsiaTheme="minorHAnsi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</w:t>
      </w:r>
      <w:r>
        <w:rPr>
          <w:rFonts w:ascii="Times New Roman" w:hAnsi="Times New Roman" w:cs="Times New Roman"/>
          <w:sz w:val="24"/>
          <w:szCs w:val="24"/>
        </w:rPr>
        <w:t>Подразумевается гибкость и вариативность форм и процедур оценивания образовательных результатов</w:t>
      </w:r>
    </w:p>
    <w:p w14:paraId="1FB34514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освоения программы за год:</w:t>
      </w:r>
    </w:p>
    <w:p w14:paraId="3B6DC9A9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372"/>
        <w:gridCol w:w="3260"/>
      </w:tblGrid>
      <w:tr w14:paraId="13A1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3306A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Низкий уровень: до 40%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504F8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2E900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</w:tc>
      </w:tr>
      <w:tr w14:paraId="0B31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6E8A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8F91B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96CD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14:paraId="3C7FD21D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115"/>
        <w:gridCol w:w="3517"/>
      </w:tblGrid>
      <w:tr w14:paraId="101CF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C88E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Низкий уровень: до 40%</w:t>
            </w:r>
          </w:p>
          <w:p w14:paraId="0C0C4AF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427F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EFB5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</w:tc>
      </w:tr>
      <w:tr w14:paraId="443F8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73F41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14:paraId="4FB1CF70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</w:tc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272F2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</w:t>
            </w:r>
          </w:p>
        </w:tc>
        <w:tc>
          <w:tcPr>
            <w:tcW w:w="3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A991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</w:tc>
      </w:tr>
    </w:tbl>
    <w:p w14:paraId="5ECAA9A4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личностных качеств обучающегося (соответствие ожидаемым метапредметным и личностным результатам освоения программы) Высокая мотивированность ребенка к занятиям (редкие пропуски, увлеченность деятельностью).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372"/>
        <w:gridCol w:w="3402"/>
      </w:tblGrid>
      <w:tr w14:paraId="1F57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ADA5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Низкий уровень: до 40%</w:t>
            </w:r>
          </w:p>
          <w:p w14:paraId="29F7D6D6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1252F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90A26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</w:tc>
      </w:tr>
      <w:tr w14:paraId="0B091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00F08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Низкая мотивированность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14:paraId="4ADD8849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14:paraId="2FC2456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14:paraId="4AECE43F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Ребенок безэмоционален, показывает отсутствие эстетических потребностей  и чувства патриотизма. </w:t>
            </w:r>
          </w:p>
          <w:p w14:paraId="7CFD1355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Профессиональное самоопределение отсутствует.</w:t>
            </w:r>
          </w:p>
          <w:p w14:paraId="13DBAAE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81FA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Средняя мотивированность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14:paraId="1D244628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14:paraId="13A42E65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14:paraId="1C94A592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14:paraId="64459292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Профессиональное самоопределение сформировано частично.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4C52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Высокая мотивированность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14:paraId="23DD3CE5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14:paraId="7975E618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14:paraId="3B091CC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14:paraId="67A2EED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Профессиональное самоопределение.</w:t>
            </w:r>
          </w:p>
          <w:p w14:paraId="70B280E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6FE7E4FD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14:paraId="4D19802C">
      <w:pPr>
        <w:pStyle w:val="79"/>
        <w:rPr>
          <w:szCs w:val="24"/>
        </w:rPr>
      </w:pPr>
      <w:r>
        <w:t xml:space="preserve">Активная работа на сайте ОУ, отражающая весь спектр дополнительного образования </w:t>
      </w:r>
      <w:r>
        <w:rPr>
          <w:szCs w:val="24"/>
        </w:rPr>
        <w:t>- в количественных показателях.</w:t>
      </w:r>
    </w:p>
    <w:p w14:paraId="6656E948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Ведется учет количества   районных и республиканских конкурсных мероприятий, в которых ребенок принял участие,  и  результатов участия в этих соревнованиях.</w:t>
      </w:r>
    </w:p>
    <w:p w14:paraId="2F404C12">
      <w:pPr>
        <w:pStyle w:val="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Основными показателями результативности образовательной деятельности являются:</w:t>
      </w:r>
    </w:p>
    <w:p w14:paraId="50B30B01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сохранность контингента учащихся;</w:t>
      </w:r>
    </w:p>
    <w:p w14:paraId="7FBA159A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освоения дополнительных общеобразовательных программ, обновление содержания программ;</w:t>
      </w:r>
    </w:p>
    <w:p w14:paraId="20DBB8E5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результативность участия обучающихся в конкурсных мероприятиях различного уровня;</w:t>
      </w:r>
    </w:p>
    <w:p w14:paraId="2850FE16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родителей качеством работы педагогов дополнительного образования (анкетирование);</w:t>
      </w:r>
    </w:p>
    <w:p w14:paraId="4630641D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активная работа на сайте ОУ, соц.сетях,  отражающая весь спектр дополнительного образования</w:t>
      </w:r>
    </w:p>
    <w:p w14:paraId="0383FF84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дополнительном образовании детей расширяется применение новых образовательных форм (дистанционное, электронное обучение и др.) и технологий (инженерных, визуальных, сетевых, компьютерно-мультипликационных и др.). </w:t>
      </w:r>
    </w:p>
    <w:p w14:paraId="79EE2C4A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Развивается рынок услуг и сервисов информационного образования (образовательные онлайн-ресурсы, виртуальные, мобильные приложения и др.). </w:t>
      </w:r>
    </w:p>
    <w:p w14:paraId="59304A74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Таким образом, сфера дополнительного образования детей создаёт особые возможности для развития образования в целом, в том числе для расширения доступа к глобальным знаниям и информации, опережающего обновления его содержания в соответствии с задачами перспективного развития страны.</w:t>
      </w:r>
    </w:p>
    <w:p w14:paraId="12D8902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191EC02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4BBE2A1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72B73377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66EBB16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7B01859F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0470105D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5A306CF7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7C41A72C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DB7432F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C8CC5C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54C016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59DD98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96BC46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C1C224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41AA74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351A00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33677D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15F90F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007557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A2499F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EEF2962">
      <w:pPr>
        <w:pStyle w:val="5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E5C6E4">
      <w:pPr>
        <w:pStyle w:val="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710BC6E8">
      <w:pPr>
        <w:pStyle w:val="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учебных пособий, используемых при реализации программ дополнительного образования </w:t>
      </w:r>
    </w:p>
    <w:p w14:paraId="6BDAA751">
      <w:pPr>
        <w:pStyle w:val="55"/>
        <w:numPr>
          <w:ilvl w:val="0"/>
          <w:numId w:val="4"/>
        </w:numPr>
        <w:ind w:left="284" w:hanging="284"/>
        <w:rPr>
          <w:rFonts w:eastAsia="Calibri"/>
        </w:rPr>
      </w:pPr>
      <w:r>
        <w:rPr>
          <w:rFonts w:eastAsia="Calibri"/>
        </w:rPr>
        <w:t>Гомозова Ю.Б. Калейдоскоп чудесных ремесел. Ярославль «Академия развития», 1999. – 205 с.</w:t>
      </w:r>
    </w:p>
    <w:p w14:paraId="3E51C3FD">
      <w:pPr>
        <w:pStyle w:val="55"/>
        <w:numPr>
          <w:ilvl w:val="0"/>
          <w:numId w:val="4"/>
        </w:numPr>
        <w:ind w:left="284"/>
        <w:rPr>
          <w:rFonts w:eastAsia="Calibri"/>
        </w:rPr>
      </w:pPr>
      <w:r>
        <w:rPr>
          <w:rFonts w:eastAsia="Calibri"/>
        </w:rPr>
        <w:t>Некрасова - Каратеева О.Л. Учимся лепить. СПб.:  Нестор-История ,2012.- 236 с.</w:t>
      </w:r>
    </w:p>
    <w:p w14:paraId="61D89A99">
      <w:pPr>
        <w:pStyle w:val="55"/>
        <w:numPr>
          <w:ilvl w:val="0"/>
          <w:numId w:val="4"/>
        </w:numPr>
        <w:ind w:left="284"/>
        <w:rPr>
          <w:rFonts w:eastAsia="Calibri"/>
        </w:rPr>
      </w:pPr>
      <w:r>
        <w:rPr>
          <w:rFonts w:eastAsia="Calibri"/>
        </w:rPr>
        <w:t>Программы дополнительного художественного образования детей. Из-во: Москва «Просвещение». 2006. 224 с.</w:t>
      </w:r>
    </w:p>
    <w:p w14:paraId="4DAFC9AE">
      <w:pPr>
        <w:pStyle w:val="55"/>
        <w:numPr>
          <w:ilvl w:val="0"/>
          <w:numId w:val="4"/>
        </w:numPr>
        <w:ind w:left="284"/>
      </w:pPr>
      <w:r>
        <w:t>В.Н. Иванченко, Занятия в системе дополнительного образования детей. Учебно-методическое пособие для руководителей ОУДОД, методистов, педагогов-организаторов, специалистов по дополнительному образованию детей, руководителей образовательных учреждений, учителей, студентов педагогических учебных заведений, слушателей ИПК. Ростов н /Д: Изд-во «Учитель», 2007.-288 с.</w:t>
      </w:r>
    </w:p>
    <w:p w14:paraId="6BD8F9D7">
      <w:pPr>
        <w:pStyle w:val="55"/>
        <w:numPr>
          <w:ilvl w:val="0"/>
          <w:numId w:val="4"/>
        </w:numPr>
        <w:ind w:left="284"/>
      </w:pPr>
      <w:r>
        <w:t>М.А. Ступницкая,  Новые педагогические технологии: организация и содержание проектной деятельности учащихся.  Материалы курса «новые педагогические технологии: организация и содержание проектной деятельности учащихся» лекции:1-4, -М.: Педагогический университет «Первое сентября», 2009.- 64с.</w:t>
      </w:r>
    </w:p>
    <w:p w14:paraId="7DF5A0F1">
      <w:pPr>
        <w:pStyle w:val="55"/>
        <w:numPr>
          <w:ilvl w:val="0"/>
          <w:numId w:val="4"/>
        </w:numPr>
        <w:ind w:left="284"/>
      </w:pPr>
      <w:r>
        <w:t>Музыка. Необычные уроки: музыкальные расследования и путешествия, сценки-пьесы, концерты / авт.-сост. М.Ю. Лукашевич. – Волгоград: Учитель, 2013. – 195 с.</w:t>
      </w:r>
    </w:p>
    <w:p w14:paraId="532C36B6">
      <w:pPr>
        <w:pStyle w:val="55"/>
        <w:numPr>
          <w:ilvl w:val="0"/>
          <w:numId w:val="4"/>
        </w:numPr>
        <w:ind w:left="284"/>
      </w:pPr>
      <w:r>
        <w:t>Щетинин М.Н. Дыхательная гимнастика А.Н. Стрельниковой. М.: Метафора, 2008. – 128 с.</w:t>
      </w:r>
    </w:p>
    <w:p w14:paraId="623BB304">
      <w:pPr>
        <w:pStyle w:val="55"/>
        <w:numPr>
          <w:ilvl w:val="0"/>
          <w:numId w:val="4"/>
        </w:numPr>
        <w:ind w:left="284"/>
      </w:pPr>
      <w:r>
        <w:t>Бонк Н., И.А. Шишкова, М.Е. Вербовская. Учебное пособие. - Английский для малышей 4-6 лет. Руководство для преподавателей и родителей. – Москва: РОСМЭН, 2011.</w:t>
      </w:r>
    </w:p>
    <w:p w14:paraId="274F848F">
      <w:pPr>
        <w:pStyle w:val="55"/>
        <w:numPr>
          <w:ilvl w:val="0"/>
          <w:numId w:val="4"/>
        </w:numPr>
        <w:ind w:left="284"/>
      </w:pPr>
      <w:r>
        <w:t>Биболетова М.З., О.А. Денисенко, Н.В. Добрынина.  Английский язык с удовольствием-2 (Часть 1 и часть 2).- Обнинск: Титул, 2007.</w:t>
      </w:r>
    </w:p>
    <w:p w14:paraId="309D2F34">
      <w:pPr>
        <w:pStyle w:val="55"/>
        <w:numPr>
          <w:ilvl w:val="0"/>
          <w:numId w:val="4"/>
        </w:numPr>
        <w:shd w:val="clear" w:color="auto" w:fill="FFFFFF"/>
        <w:ind w:left="284"/>
        <w:rPr>
          <w:color w:val="000000"/>
        </w:rPr>
      </w:pPr>
      <w:r>
        <w:rPr>
          <w:rFonts w:eastAsia="Times New Roman"/>
          <w:color w:val="000000"/>
        </w:rPr>
        <w:t>Золотарева А.В. Дополнительное образование учащихся: теория и методика социально-педагогической деятельности. – Ярославль: Академия развития, 2004. – 304 с.</w:t>
      </w:r>
    </w:p>
    <w:p w14:paraId="19289BC9">
      <w:pPr>
        <w:pStyle w:val="55"/>
        <w:numPr>
          <w:ilvl w:val="0"/>
          <w:numId w:val="5"/>
        </w:numPr>
        <w:shd w:val="clear" w:color="auto" w:fill="FFFFFF"/>
        <w:ind w:left="284"/>
        <w:rPr>
          <w:lang w:eastAsia="ru-RU"/>
        </w:rPr>
      </w:pPr>
      <w:r>
        <w:t xml:space="preserve"> </w:t>
      </w:r>
      <w:r>
        <w:rPr>
          <w:lang w:eastAsia="zh-CN"/>
        </w:rPr>
        <w:t>Методические рекомендации по проектированию и реализации дополнительных общеобразовательных программ (в том числе адаптированных). / Сост. Ю.Ю. Владимирова, Э.Г. Демина - Казань: РЦВР, 2021</w:t>
      </w:r>
    </w:p>
    <w:p w14:paraId="45ED22D8">
      <w:pPr>
        <w:pStyle w:val="55"/>
        <w:numPr>
          <w:ilvl w:val="0"/>
          <w:numId w:val="5"/>
        </w:numPr>
        <w:ind w:left="284"/>
      </w:pPr>
      <w:r>
        <w:rPr>
          <w:color w:val="000000"/>
        </w:rPr>
        <w:t>С.А. Филиппов, Робототехника для детей и родителей. – СПб: Наука, 2013. – 319 с.</w:t>
      </w:r>
    </w:p>
    <w:p w14:paraId="355E947B">
      <w:pPr>
        <w:pStyle w:val="55"/>
        <w:numPr>
          <w:ilvl w:val="0"/>
          <w:numId w:val="5"/>
        </w:numPr>
        <w:autoSpaceDE w:val="0"/>
        <w:autoSpaceDN w:val="0"/>
        <w:adjustRightInd w:val="0"/>
        <w:ind w:left="284"/>
        <w:rPr>
          <w:color w:val="000000"/>
        </w:rPr>
      </w:pPr>
      <w:r>
        <w:rPr>
          <w:color w:val="000000"/>
        </w:rPr>
        <w:t>Д.Г.  Копосов,  Первый шаг в робототехнику: практикум для 5-6 классов. – М.: БИНОМ. Лаборатория знаний, 2012. – 286 с.: ил., [4] с. цв. вкл.</w:t>
      </w:r>
    </w:p>
    <w:p w14:paraId="08730EA0">
      <w:pPr>
        <w:pStyle w:val="55"/>
        <w:numPr>
          <w:ilvl w:val="0"/>
          <w:numId w:val="5"/>
        </w:numPr>
        <w:autoSpaceDE w:val="0"/>
        <w:autoSpaceDN w:val="0"/>
        <w:adjustRightInd w:val="0"/>
        <w:ind w:left="284"/>
        <w:rPr>
          <w:sz w:val="32"/>
          <w:szCs w:val="32"/>
        </w:rPr>
      </w:pPr>
      <w:r>
        <w:rPr>
          <w:color w:val="000000"/>
        </w:rPr>
        <w:t xml:space="preserve"> Машины, механизмы и конструкции с электроприводом. ПервоРобот LEGO WeDo. Книга для учителя. – М.: ИНТ. – 80 с.</w:t>
      </w:r>
    </w:p>
    <w:p w14:paraId="4104BEBB">
      <w:pPr>
        <w:pStyle w:val="55"/>
        <w:numPr>
          <w:ilvl w:val="0"/>
          <w:numId w:val="5"/>
        </w:numPr>
        <w:autoSpaceDE w:val="0"/>
        <w:autoSpaceDN w:val="0"/>
        <w:adjustRightInd w:val="0"/>
        <w:ind w:left="284"/>
        <w:rPr>
          <w:sz w:val="32"/>
          <w:szCs w:val="32"/>
        </w:rPr>
      </w:pPr>
      <w:r>
        <w:t>Т.Н. Максимова, Поурочные разработки по технологии. 1 класс. –М.: ВАКО, 2015. – 272с.- (В помощь школьному учителю).</w:t>
      </w:r>
    </w:p>
    <w:p w14:paraId="6E15E505">
      <w:pPr>
        <w:pStyle w:val="55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284"/>
      </w:pPr>
      <w:r>
        <w:rPr>
          <w:sz w:val="32"/>
          <w:szCs w:val="32"/>
        </w:rPr>
        <w:t xml:space="preserve"> </w:t>
      </w:r>
      <w:r>
        <w:t>Лихачев Б.Т. Педагогика. Курс лекций. / Учеб. пособие для студентов педагог, учеб. заведений и слушателей ИПК и ФПК. — 4-е изд., перераб. и доп.  М. : юрайт-М.-6о7 с..2001</w:t>
      </w:r>
    </w:p>
    <w:p w14:paraId="58FFEFE5">
      <w:pPr>
        <w:pStyle w:val="55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284"/>
      </w:pPr>
      <w:r>
        <w:t xml:space="preserve">Материалы курса «особенности обучения школьников по программе Б.М. Неменского «Изобразительное искусство и художественный труд»: лекции 5-8. – М. : Педагогический университет «первое сентября», 2007. – 136 стр с. </w:t>
      </w:r>
    </w:p>
    <w:p w14:paraId="2A0F35AC">
      <w:pPr>
        <w:pStyle w:val="5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Базарова Н., Мей В. Азбука классического танца. – Л.: Искусство, 1983.</w:t>
      </w:r>
    </w:p>
    <w:p w14:paraId="248AD257">
      <w:pPr>
        <w:pStyle w:val="5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Гребенкин А.В. Сценическое движение. Просвещение. 2006.</w:t>
      </w:r>
    </w:p>
    <w:p w14:paraId="7CB418B0">
      <w:pPr>
        <w:pStyle w:val="5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Мошкова Е.Н. Программы Ритмика и бальные танцы для начальной и средней школы. - 2011.</w:t>
      </w:r>
    </w:p>
    <w:p w14:paraId="5FDEA270">
      <w:pPr>
        <w:pStyle w:val="55"/>
        <w:numPr>
          <w:ilvl w:val="0"/>
          <w:numId w:val="5"/>
        </w:numPr>
        <w:shd w:val="clear" w:color="auto" w:fill="FFFFFF"/>
        <w:tabs>
          <w:tab w:val="left" w:pos="0"/>
        </w:tabs>
        <w:rPr>
          <w:rFonts w:eastAsia="Times New Roman"/>
          <w:color w:val="2C2D2E"/>
        </w:rPr>
      </w:pPr>
      <w:r>
        <w:rPr>
          <w:rFonts w:eastAsia="Times New Roman"/>
          <w:color w:val="2C2D2E"/>
        </w:rPr>
        <w:t xml:space="preserve"> Барышникова Т., "Азбука музыкального движения" Рольф. Москва, 1999 г.</w:t>
      </w:r>
    </w:p>
    <w:p w14:paraId="7A8E27A7">
      <w:pPr>
        <w:pStyle w:val="55"/>
        <w:numPr>
          <w:ilvl w:val="0"/>
          <w:numId w:val="5"/>
        </w:numPr>
        <w:shd w:val="clear" w:color="auto" w:fill="FFFFFF"/>
        <w:tabs>
          <w:tab w:val="left" w:pos="0"/>
        </w:tabs>
        <w:rPr>
          <w:rFonts w:eastAsia="Times New Roman"/>
          <w:color w:val="2C2D2E"/>
        </w:rPr>
      </w:pPr>
      <w:r>
        <w:rPr>
          <w:rFonts w:eastAsia="Times New Roman"/>
          <w:color w:val="2C2D2E"/>
        </w:rPr>
        <w:t xml:space="preserve"> Методическое пособие Шутова Н.Ю. "Театральные игры" г. Иваново, 2018 г. (эл. вариант</w:t>
      </w:r>
    </w:p>
    <w:p w14:paraId="0488B46B">
      <w:pPr>
        <w:pStyle w:val="55"/>
        <w:numPr>
          <w:ilvl w:val="0"/>
          <w:numId w:val="5"/>
        </w:numPr>
        <w:shd w:val="clear" w:color="auto" w:fill="FFFFFF"/>
        <w:tabs>
          <w:tab w:val="left" w:pos="0"/>
        </w:tabs>
        <w:rPr>
          <w:rFonts w:eastAsia="Times New Roman"/>
          <w:color w:val="2C2D2E"/>
        </w:rPr>
      </w:pPr>
      <w:r>
        <w:rPr>
          <w:rFonts w:eastAsia="Times New Roman"/>
          <w:color w:val="2C2D2E"/>
        </w:rPr>
        <w:t>Ткачева Е. "Пьесы для детских и молодежных театров"</w:t>
      </w:r>
    </w:p>
    <w:p w14:paraId="698F6C2E">
      <w:pPr>
        <w:pStyle w:val="55"/>
        <w:numPr>
          <w:ilvl w:val="0"/>
          <w:numId w:val="5"/>
        </w:numPr>
        <w:shd w:val="clear" w:color="auto" w:fill="FFFFFF"/>
        <w:tabs>
          <w:tab w:val="left" w:pos="0"/>
        </w:tabs>
        <w:rPr>
          <w:rFonts w:eastAsia="Times New Roman"/>
          <w:color w:val="2C2D2E"/>
        </w:rPr>
      </w:pPr>
      <w:r>
        <w:rPr>
          <w:rFonts w:eastAsia="Times New Roman"/>
          <w:color w:val="2C2D2E"/>
        </w:rPr>
        <w:t>Зенкевич - Евстигнеева Т.Д. "Тренинг по сказкотерапии" СПБ: Речь, 2005 г.</w:t>
      </w:r>
    </w:p>
    <w:p w14:paraId="35CAE4B4">
      <w:pPr>
        <w:pStyle w:val="55"/>
        <w:numPr>
          <w:ilvl w:val="0"/>
          <w:numId w:val="5"/>
        </w:numPr>
        <w:shd w:val="clear" w:color="auto" w:fill="FFFFFF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Методическое  пособие «Секреты  вокального мастерства» Гонтаренко Н.Б. г .Ростов  на  Дону, Феникс 2007 г.</w:t>
      </w:r>
    </w:p>
    <w:p w14:paraId="43B49DA4">
      <w:pPr>
        <w:pStyle w:val="55"/>
        <w:numPr>
          <w:ilvl w:val="0"/>
          <w:numId w:val="5"/>
        </w:numPr>
        <w:shd w:val="clear" w:color="auto" w:fill="FFFFFF"/>
        <w:tabs>
          <w:tab w:val="left" w:pos="0"/>
        </w:tabs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Маркези М. Школа  пения: Практическое  руководство: ВЗ ч. – М:2005</w:t>
      </w:r>
    </w:p>
    <w:p w14:paraId="031064AA">
      <w:pPr>
        <w:pStyle w:val="55"/>
        <w:numPr>
          <w:ilvl w:val="0"/>
          <w:numId w:val="5"/>
        </w:numPr>
        <w:shd w:val="clear" w:color="auto" w:fill="FFFFFF"/>
        <w:tabs>
          <w:tab w:val="left" w:pos="0"/>
        </w:tabs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Кирнарская Д.К. Музыкальные  способности М. :Таланты –</w:t>
      </w:r>
      <w:r>
        <w:rPr>
          <w:rFonts w:eastAsia="Times New Roman"/>
          <w:color w:val="2C2D2E"/>
          <w:lang w:val="en-US" w:eastAsia="ru-RU"/>
        </w:rPr>
        <w:t>XXI</w:t>
      </w:r>
      <w:r>
        <w:rPr>
          <w:rFonts w:eastAsia="Times New Roman"/>
          <w:color w:val="2C2D2E"/>
          <w:lang w:eastAsia="ru-RU"/>
        </w:rPr>
        <w:t xml:space="preserve"> век. 2004 </w:t>
      </w:r>
    </w:p>
    <w:p w14:paraId="76B5A292">
      <w:pPr>
        <w:pStyle w:val="5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Белюшкина И.Б “Театр, где играют дети”, /– М., 2001г.</w:t>
      </w:r>
    </w:p>
    <w:p w14:paraId="312ABBB1">
      <w:pPr>
        <w:pStyle w:val="5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Винокурова Н.К. “Развитие творческих способностей учащихся”, / Москва, 1999г.</w:t>
      </w:r>
    </w:p>
    <w:p w14:paraId="4F6F4A7E">
      <w:pPr>
        <w:pStyle w:val="5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Исәнбәт Н. “Балалар фольклоры”, / Казан, татар китап нәшрияты, 1984ел</w:t>
      </w:r>
    </w:p>
    <w:p w14:paraId="7B89B1C4">
      <w:pPr>
        <w:pStyle w:val="5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Савенков А.И. “Детская одарённость: развитие средствами искусства”/ Москва, 1999г.</w:t>
      </w:r>
    </w:p>
    <w:p w14:paraId="6C759EEA">
      <w:pPr>
        <w:pStyle w:val="5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Сорокина Н.Ф. “Играем в кукольный театр”/ Москва, 2000г.</w:t>
      </w:r>
    </w:p>
    <w:p w14:paraId="509EE54A">
      <w:pPr>
        <w:pStyle w:val="55"/>
        <w:numPr>
          <w:ilvl w:val="0"/>
          <w:numId w:val="5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 Андрачников С.Г. Теория и практика сценической школы. - М., 2006.</w:t>
      </w:r>
    </w:p>
    <w:p w14:paraId="073D9630">
      <w:pPr>
        <w:pStyle w:val="55"/>
        <w:numPr>
          <w:ilvl w:val="0"/>
          <w:numId w:val="5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   Аникеева Н.П. Воспитание игрой. Книга для учителя. – М.: Просвещение, 2004.(эл.вариант)</w:t>
      </w:r>
    </w:p>
    <w:p w14:paraId="3126B125">
      <w:pPr>
        <w:pStyle w:val="55"/>
        <w:numPr>
          <w:ilvl w:val="0"/>
          <w:numId w:val="5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 Станиславский К. Работа актера над собой. М., 1989, с. 151</w:t>
      </w:r>
    </w:p>
    <w:p w14:paraId="5B65A421">
      <w:pPr>
        <w:pStyle w:val="55"/>
        <w:numPr>
          <w:ilvl w:val="0"/>
          <w:numId w:val="5"/>
        </w:numPr>
        <w:shd w:val="clear" w:color="auto" w:fill="FFFFFF"/>
        <w:rPr>
          <w:rFonts w:eastAsia="Times New Roman"/>
          <w:b/>
          <w:color w:val="2C2D2E"/>
          <w:sz w:val="23"/>
          <w:szCs w:val="23"/>
          <w:lang w:eastAsia="ru-RU"/>
        </w:rPr>
      </w:pPr>
      <w:r>
        <w:rPr>
          <w:color w:val="000000"/>
        </w:rPr>
        <w:t xml:space="preserve"> Захава Б. Е. Мастерство актера и режиссера. - М.: Просвещение, 1978</w:t>
      </w:r>
    </w:p>
    <w:p w14:paraId="1BD0C751">
      <w:pPr>
        <w:pStyle w:val="55"/>
        <w:numPr>
          <w:ilvl w:val="0"/>
          <w:numId w:val="5"/>
        </w:numPr>
        <w:shd w:val="clear" w:color="auto" w:fill="FFFFFF"/>
        <w:rPr>
          <w:rFonts w:eastAsia="Times New Roman"/>
          <w:b/>
          <w:color w:val="2C2D2E"/>
          <w:sz w:val="23"/>
          <w:szCs w:val="23"/>
          <w:lang w:eastAsia="ru-RU"/>
        </w:rPr>
      </w:pPr>
      <w:r>
        <w:rPr>
          <w:color w:val="000000"/>
        </w:rPr>
        <w:t xml:space="preserve"> Когтев Г. В. Грим и сценический образ. - М.: Советская Россия, 2006.</w:t>
      </w:r>
    </w:p>
    <w:p w14:paraId="2BD51395">
      <w:pPr>
        <w:pStyle w:val="55"/>
        <w:numPr>
          <w:ilvl w:val="0"/>
          <w:numId w:val="5"/>
        </w:numPr>
        <w:jc w:val="both"/>
      </w:pPr>
      <w:r>
        <w:t xml:space="preserve">Библиотечка в помощь руководителям школьных театров «Я вхожу в мир искусства». –    \М.: Искусство, 1996; </w:t>
      </w:r>
    </w:p>
    <w:p w14:paraId="630CCC9F">
      <w:pPr>
        <w:pStyle w:val="55"/>
        <w:numPr>
          <w:ilvl w:val="0"/>
          <w:numId w:val="5"/>
        </w:numPr>
        <w:jc w:val="both"/>
      </w:pPr>
      <w:r>
        <w:t xml:space="preserve"> Бруссер А.М. Сценическая речь. /Методические рекомендации и практические задания для начинающих педагогов театральных вузов. – М.: ВЦХТ, 2008; </w:t>
      </w:r>
    </w:p>
    <w:p w14:paraId="79825607">
      <w:pPr>
        <w:pStyle w:val="55"/>
        <w:numPr>
          <w:ilvl w:val="0"/>
          <w:numId w:val="5"/>
        </w:numPr>
        <w:jc w:val="both"/>
      </w:pPr>
      <w:r>
        <w:t>Базарова Н., Мей В. Азбука классического танца. – Л.: Искусство, 1983.</w:t>
      </w:r>
    </w:p>
    <w:p w14:paraId="285F730F">
      <w:pPr>
        <w:pStyle w:val="55"/>
        <w:numPr>
          <w:ilvl w:val="0"/>
          <w:numId w:val="5"/>
        </w:numPr>
        <w:jc w:val="both"/>
      </w:pPr>
      <w:r>
        <w:t xml:space="preserve"> А.Е. Чибрикова –Луговская Ритмика методическое пособие- М.: Дрофа , 1998с.</w:t>
      </w:r>
    </w:p>
    <w:p w14:paraId="0859104B">
      <w:pPr>
        <w:pStyle w:val="55"/>
        <w:numPr>
          <w:ilvl w:val="0"/>
          <w:numId w:val="5"/>
        </w:numPr>
        <w:jc w:val="both"/>
      </w:pPr>
      <w:r>
        <w:t>Т.Т. Ротерс - Музыкально- ритмическое воспитание и художественная гимнастика. –М.: Просвещение, 1989.-175</w:t>
      </w:r>
    </w:p>
    <w:p w14:paraId="40393BEA">
      <w:pPr>
        <w:pStyle w:val="55"/>
        <w:numPr>
          <w:ilvl w:val="0"/>
          <w:numId w:val="5"/>
        </w:numPr>
        <w:shd w:val="clear" w:color="auto" w:fill="FFFFFF"/>
        <w:rPr>
          <w:rFonts w:eastAsia="Times New Roman"/>
          <w:b/>
          <w:color w:val="2C2D2E"/>
          <w:sz w:val="23"/>
          <w:szCs w:val="23"/>
        </w:rPr>
      </w:pPr>
      <w:r>
        <w:t xml:space="preserve"> В.И. Уральская - Рождение танца. Москва «Советская Россия»  1982</w:t>
      </w:r>
    </w:p>
    <w:p w14:paraId="37AEFBFC">
      <w:pPr>
        <w:numPr>
          <w:ilvl w:val="0"/>
          <w:numId w:val="5"/>
        </w:numPr>
        <w:tabs>
          <w:tab w:val="left" w:pos="0"/>
          <w:tab w:val="left" w:pos="284"/>
        </w:tabs>
        <w:spacing w:after="0" w:line="288" w:lineRule="auto"/>
        <w:contextualSpacing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Брыжинский В.С. Мордовские народные игры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В.С.Брыжинский. - Саранск 1996. - 14с.</w:t>
      </w:r>
    </w:p>
    <w:p w14:paraId="4F05BB4D">
      <w:pPr>
        <w:numPr>
          <w:ilvl w:val="0"/>
          <w:numId w:val="5"/>
        </w:numPr>
        <w:tabs>
          <w:tab w:val="left" w:pos="0"/>
          <w:tab w:val="left" w:pos="284"/>
        </w:tabs>
        <w:spacing w:after="0" w:line="288" w:lineRule="auto"/>
        <w:contextualSpacing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Щанкина Р. Родной язык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Р.Щанкина – Саранск, 2012. 60 с.</w:t>
      </w:r>
    </w:p>
    <w:p w14:paraId="29EF6120">
      <w:pPr>
        <w:numPr>
          <w:ilvl w:val="0"/>
          <w:numId w:val="5"/>
        </w:numPr>
        <w:tabs>
          <w:tab w:val="left" w:pos="284"/>
          <w:tab w:val="left" w:pos="567"/>
        </w:tabs>
        <w:spacing w:after="0" w:line="288" w:lineRule="auto"/>
        <w:contextualSpacing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Юрченков В.А. Начертание мордовской истории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В.А. Юрченков - Саранск: Мордовское книжное изд-во, 2012. - 611с. </w:t>
      </w:r>
    </w:p>
    <w:p w14:paraId="074A6A05">
      <w:pPr>
        <w:pStyle w:val="55"/>
        <w:numPr>
          <w:ilvl w:val="0"/>
          <w:numId w:val="5"/>
        </w:numPr>
      </w:pPr>
      <w:r>
        <w:t xml:space="preserve">Бочаров Е.А., Бочарова Н.И. Юные спасатели: Программно-методическое пособие для системы дополнительного образования детей (курс овладения специальностью). – М.: МТО ХОЛДИНГ, 2002. </w:t>
      </w:r>
    </w:p>
    <w:p w14:paraId="4CD1ED6D">
      <w:pPr>
        <w:pStyle w:val="55"/>
        <w:numPr>
          <w:ilvl w:val="0"/>
          <w:numId w:val="5"/>
        </w:numPr>
      </w:pPr>
      <w:r>
        <w:t>Единая Всероссийская спортивная классификация (ЕВСК), комментарии туристско-спортивного союза России.</w:t>
      </w:r>
    </w:p>
    <w:p w14:paraId="4B95C8DF">
      <w:pPr>
        <w:pStyle w:val="55"/>
        <w:numPr>
          <w:ilvl w:val="0"/>
          <w:numId w:val="5"/>
        </w:numPr>
      </w:pPr>
      <w:r>
        <w:t>Ахмеров Э.К. Волейбол для начинающих. - Минск: Полымя, 1985.</w:t>
      </w:r>
    </w:p>
    <w:p w14:paraId="4C47F94A">
      <w:pPr>
        <w:pStyle w:val="55"/>
        <w:numPr>
          <w:ilvl w:val="0"/>
          <w:numId w:val="5"/>
        </w:numPr>
      </w:pPr>
      <w:r>
        <w:t>Баландин, Г.А. Урок физкультуры в современной школе / Г.А. Баландин, Н.Н. Назарова, Т.Н. Казакова. - М.: Советский спорт, 2002.</w:t>
      </w:r>
    </w:p>
    <w:p w14:paraId="18937271">
      <w:pPr>
        <w:pStyle w:val="55"/>
        <w:numPr>
          <w:ilvl w:val="0"/>
          <w:numId w:val="5"/>
        </w:numPr>
      </w:pPr>
      <w:r>
        <w:t>Германов Г.Н, Никитушкин В.Г, Цуканова Е.Г Физическая культура в школе. Легкая атлетика  Москва-Юрайт-2023.</w:t>
      </w:r>
    </w:p>
    <w:p w14:paraId="33985FC1">
      <w:pPr>
        <w:pStyle w:val="55"/>
        <w:numPr>
          <w:ilvl w:val="0"/>
          <w:numId w:val="5"/>
        </w:numPr>
      </w:pPr>
      <w:r>
        <w:t>Шорыгина Т. А., Беседы о том, кто где живёт" ты. творческий центр" Сфера". Москва 2011</w:t>
      </w:r>
    </w:p>
    <w:p w14:paraId="5C55D839">
      <w:pPr>
        <w:pStyle w:val="55"/>
        <w:numPr>
          <w:ilvl w:val="0"/>
          <w:numId w:val="5"/>
        </w:numPr>
      </w:pPr>
      <w:r>
        <w:t>Поддубная Л. Б., Припода вокруг нас" Издательско-торговый дом  "Корифей" Волгоград 2008</w:t>
      </w:r>
    </w:p>
    <w:p w14:paraId="7541D78E">
      <w:pPr>
        <w:pStyle w:val="55"/>
        <w:numPr>
          <w:ilvl w:val="0"/>
          <w:numId w:val="5"/>
        </w:numPr>
      </w:pPr>
      <w:r>
        <w:t>Константинов Ю.С. Детско-юношеский туризм. Учебно-методическое пособие – 2-е изд., стереотип. - М., ФЦДЮТиК, 2008 г. – 600 с., илл.</w:t>
      </w:r>
    </w:p>
    <w:p w14:paraId="6BB494D5">
      <w:pPr>
        <w:pStyle w:val="55"/>
        <w:numPr>
          <w:ilvl w:val="0"/>
          <w:numId w:val="5"/>
        </w:numPr>
        <w:shd w:val="clear" w:color="auto" w:fill="FFFFFF"/>
        <w:rPr>
          <w:rFonts w:eastAsia="Times New Roman"/>
          <w:b/>
          <w:color w:val="2C2D2E"/>
          <w:sz w:val="23"/>
          <w:szCs w:val="23"/>
          <w:lang w:eastAsia="ru-RU"/>
        </w:rPr>
      </w:pPr>
      <w:r>
        <w:t>.  Багаутдинова Ф.Г. Туристско-краеведческая деятельность в начальной школе. - М., 1996.- 144 с., илл.</w:t>
      </w:r>
    </w:p>
    <w:p w14:paraId="712F5239">
      <w:pPr>
        <w:pStyle w:val="55"/>
        <w:numPr>
          <w:ilvl w:val="0"/>
          <w:numId w:val="5"/>
        </w:numPr>
      </w:pPr>
      <w:r>
        <w:t>Булгакова Н.Ж. Плавание. М.: Физкультура и спорт, 1999.  400 с.</w:t>
      </w:r>
    </w:p>
    <w:p w14:paraId="3F72372A">
      <w:pPr>
        <w:pStyle w:val="55"/>
        <w:numPr>
          <w:ilvl w:val="0"/>
          <w:numId w:val="5"/>
        </w:numPr>
      </w:pPr>
      <w:r>
        <w:t xml:space="preserve"> Булгакова Н.Ж. Игры у воды, на воде, под водой. М.: Физкультура и спорт, 2000. 76 с.</w:t>
      </w:r>
    </w:p>
    <w:p w14:paraId="5C6EC812">
      <w:pPr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456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Душин М.В., Куров В.Н. 50 игр с залом/ – Ярославль: Академия развития: Академия Холдинг, 2002. – 112 с.:  ил. – (Потехе – час).</w:t>
      </w:r>
    </w:p>
    <w:p w14:paraId="20FE4910">
      <w:pPr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456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Давыдова М.А., Агапова И.А. Праздник в школе: Сценарии, конкурсы, викторины: Для учащихся 1 – 5 классов. – М.: Рольф, 1999. – 304 с., с илл. – (Внимание: дети!).</w:t>
      </w:r>
    </w:p>
    <w:p w14:paraId="5645B238">
      <w:pPr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456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 И.Н., Руденко И.В., Волохов А.В. Игра и детское движение. Методическое пособие в помощь организаторам детского движения и педагогам, Москва, 1992.</w:t>
      </w:r>
    </w:p>
    <w:p w14:paraId="413D468F">
      <w:pPr>
        <w:numPr>
          <w:ilvl w:val="0"/>
          <w:numId w:val="5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Белибихина  Н.А., Королева Л.А. Организация дополнительного образования в школе: планирование, программы, разработки занятий/авт.-сост. Волгоград: Учитель, 2009. – 199 с. </w:t>
      </w:r>
    </w:p>
    <w:p w14:paraId="66C8AD18">
      <w:pPr>
        <w:numPr>
          <w:ilvl w:val="0"/>
          <w:numId w:val="5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Панов В. Отрядному вожатому. 2-е издание, дополненное. Москва: Издательство «Молодая гвардия», 1987. - 160 стр.</w:t>
      </w:r>
    </w:p>
    <w:p w14:paraId="3BA5670F">
      <w:pPr>
        <w:numPr>
          <w:ilvl w:val="0"/>
          <w:numId w:val="5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Кузина Т.Ф. Занимательная педагогика народов России: советы, игры, обряды / Т. Ф. Кузина; Г. И. Батурина. - 2-е издание. - Москва: Школьная Пресса, 2001. - 144 с.</w:t>
      </w:r>
    </w:p>
    <w:p w14:paraId="75A247F0">
      <w:pPr>
        <w:numPr>
          <w:ilvl w:val="0"/>
          <w:numId w:val="5"/>
        </w:num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документация для начальников Местных штабов ВВПОД «Юнармия» РТ, Казань, 2016.</w:t>
      </w:r>
    </w:p>
    <w:p w14:paraId="6DAEB6EC">
      <w:pPr>
        <w:numPr>
          <w:ilvl w:val="0"/>
          <w:numId w:val="5"/>
        </w:num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Учебно-методический материал о создании РДЮВП общественного движения «Юнармия» в Республике Татарстан, Казань, 2016.</w:t>
      </w:r>
    </w:p>
    <w:p w14:paraId="62AC7BEF">
      <w:pPr>
        <w:numPr>
          <w:ilvl w:val="0"/>
          <w:numId w:val="5"/>
        </w:num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основных мероприятий детско-юношеского военно-патриотического движения «Юнармия» Тетюшского муниципального района Республика Татарстан.</w:t>
      </w:r>
    </w:p>
    <w:p w14:paraId="15CFC990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right="1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Мошкин В.Н. Безопасность ребенка: Методические рекомендации.  Барнаул: АГИК, 2007. </w:t>
      </w:r>
    </w:p>
    <w:p w14:paraId="5F746597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right="1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Статмэн П. Безопасность вашего ребенка. – СПб: Респекс, 2009. </w:t>
      </w:r>
    </w:p>
    <w:p w14:paraId="0F6A2840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right="1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Шойгу К.С. Чрезвычайные ситуации. Энциклопедия школьника – М. </w:t>
      </w:r>
    </w:p>
    <w:p w14:paraId="7696E348">
      <w:pPr>
        <w:tabs>
          <w:tab w:val="left" w:pos="284"/>
          <w:tab w:val="left" w:pos="426"/>
        </w:tabs>
        <w:spacing w:after="0" w:line="240" w:lineRule="auto"/>
        <w:ind w:right="1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«Монтажспецстрой», 2004. </w:t>
      </w:r>
    </w:p>
    <w:p w14:paraId="5835B5D3">
      <w:pPr>
        <w:pStyle w:val="55"/>
        <w:numPr>
          <w:ilvl w:val="0"/>
          <w:numId w:val="5"/>
        </w:numPr>
        <w:shd w:val="clear" w:color="auto" w:fill="FFFFFF"/>
        <w:rPr>
          <w:rFonts w:eastAsia="Times New Roman"/>
          <w:b/>
          <w:color w:val="2C2D2E"/>
          <w:lang w:eastAsia="ru-RU"/>
        </w:rPr>
      </w:pPr>
      <w:r>
        <w:rPr>
          <w:rFonts w:eastAsia="Lucida Sans Unicode"/>
          <w:kern w:val="1"/>
        </w:rPr>
        <w:t>Артемов Е. Г. Музейно-педагогическая технология. СПб., 1999.</w:t>
      </w:r>
    </w:p>
    <w:p w14:paraId="095917A3">
      <w:pPr>
        <w:pStyle w:val="55"/>
        <w:numPr>
          <w:ilvl w:val="0"/>
          <w:numId w:val="5"/>
        </w:numPr>
        <w:shd w:val="clear" w:color="auto" w:fill="FFFFFF"/>
        <w:rPr>
          <w:rFonts w:eastAsia="Times New Roman"/>
          <w:b/>
          <w:color w:val="2C2D2E"/>
          <w:lang w:eastAsia="ru-RU"/>
        </w:rPr>
      </w:pPr>
      <w:r>
        <w:rPr>
          <w:rFonts w:eastAsia="Lucida Sans Unicode"/>
          <w:kern w:val="1"/>
        </w:rPr>
        <w:t xml:space="preserve"> Вельганенко Т.М. Организация работы музея образовательного учреждения. Краснодар, 2001.</w:t>
      </w:r>
    </w:p>
    <w:p w14:paraId="4074856C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Кузнецова Э.Г.,  Игры, викторины. Москва, 1998 г.</w:t>
      </w:r>
    </w:p>
    <w:p w14:paraId="512F4E89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Чурикова И.А. Технология воспитательных дел в школе, Технология воспитательных дел в школе : [Пособие] / [Науч. ред.: И. А. Чуриков]. - Чебоксары : КЛИО, 1999. - 66, [1] с. </w:t>
      </w:r>
    </w:p>
    <w:p w14:paraId="31707301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Гельфман Е.М.,  Шмаков С.А. От игры к самовоспитанию / М. : Педагогика, 1971г.</w:t>
      </w:r>
    </w:p>
    <w:p w14:paraId="4FD5612F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Щигирева О.Ю., Кропивянская С.О. Навигатор для родителей по развитию  талантов в Республике Татарстан / под общ. Ред. С.С. Гиля, М.А. Сикорской-Декановой – Казань, 2015. – 164 с. Разработан для АНО «Казанский открытый университет талантов 2.0»</w:t>
      </w:r>
    </w:p>
    <w:p w14:paraId="4952D392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Сборник лучших  мировых практик и технологий по вопросам развития и управлениями талантами «Открытие талантов» / под общ. Ред. С.С. Гиля, М.А. Сикорской-Декановой – Казань, 2015. – 242 с.</w:t>
      </w:r>
    </w:p>
    <w:p w14:paraId="1018BBDD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Герасимова В.В.., Апкаримов Р.И., Пухова  Ю.В. Школа волонтеров. Программа социально-психологической и методической подготовки подростков к волонтерской деятельности по первичной профилактике  асоциальных явлений среди  сверстников. – Казань: ГБУ «Республиканский центр мониторинга качества образования», 2013. – 192 с.</w:t>
      </w:r>
    </w:p>
    <w:p w14:paraId="0596567C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Белоусова М.В., Карпов А.М. Клиентоориентированные техники эффективного взаимодействия в психологической деятельности. Психологический практикум/ МДМ РТ, ГБУ «РЦМИПП», Казань, 2019 г. 46 с.</w:t>
      </w:r>
    </w:p>
    <w:p w14:paraId="4C772BEB">
      <w:pPr>
        <w:pStyle w:val="55"/>
        <w:numPr>
          <w:ilvl w:val="0"/>
          <w:numId w:val="5"/>
        </w:numPr>
        <w:tabs>
          <w:tab w:val="left" w:pos="284"/>
          <w:tab w:val="left" w:pos="426"/>
          <w:tab w:val="left" w:pos="1418"/>
        </w:tabs>
        <w:spacing w:after="200" w:line="276" w:lineRule="auto"/>
      </w:pPr>
      <w:r>
        <w:t>Иткин В.В. Карманная книга мульт-жюриста. Учебное пособие для начинающих мультипликаторов. Детская киностудия «Поиск» /В.В. Иткин. – Новосибирск, 2016. – 48 с.</w:t>
      </w:r>
    </w:p>
    <w:p w14:paraId="12DCA952">
      <w:pPr>
        <w:pStyle w:val="55"/>
        <w:numPr>
          <w:ilvl w:val="0"/>
          <w:numId w:val="5"/>
        </w:numPr>
        <w:tabs>
          <w:tab w:val="left" w:pos="284"/>
          <w:tab w:val="left" w:pos="426"/>
          <w:tab w:val="left" w:pos="1418"/>
        </w:tabs>
        <w:spacing w:after="200" w:line="276" w:lineRule="auto"/>
      </w:pPr>
      <w:r>
        <w:t>Кабаков Е.Г., Дмитриева Н.В. Мультипликация в школьной практике – средствами мобильного класса Красный Ю.Е. Мультфильм руками детей / Ю.Е. Красный, Л.И. Курдюкова. – Москва, 2014. – 89 с.</w:t>
      </w:r>
    </w:p>
    <w:p w14:paraId="36586530">
      <w:pPr>
        <w:pStyle w:val="55"/>
        <w:numPr>
          <w:ilvl w:val="0"/>
          <w:numId w:val="5"/>
        </w:numPr>
        <w:tabs>
          <w:tab w:val="left" w:pos="284"/>
          <w:tab w:val="left" w:pos="426"/>
          <w:tab w:val="left" w:pos="1418"/>
        </w:tabs>
        <w:spacing w:after="200" w:line="276" w:lineRule="auto"/>
      </w:pPr>
      <w:r>
        <w:t>Киркпатрик Г., Питии К. Мультипликация во Flash. – М.: НТ Пресс, 2006.</w:t>
      </w:r>
    </w:p>
    <w:p w14:paraId="073F5A88">
      <w:pPr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66A9F7">
      <w:pPr>
        <w:pStyle w:val="54"/>
        <w:rPr>
          <w:rFonts w:ascii="Times New Roman" w:hAnsi="Times New Roman" w:eastAsia="Times New Roman" w:cs="Times New Roman"/>
          <w:b/>
          <w:color w:val="2C2D2E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</w:p>
    <w:p w14:paraId="6DA3006D">
      <w:pPr>
        <w:pStyle w:val="54"/>
        <w:rPr>
          <w:rFonts w:ascii="Times New Roman" w:hAnsi="Times New Roman" w:cs="Times New Roman"/>
          <w:sz w:val="24"/>
          <w:szCs w:val="24"/>
        </w:rPr>
      </w:pPr>
    </w:p>
    <w:p w14:paraId="21544671">
      <w:pPr>
        <w:spacing w:after="0" w:line="240" w:lineRule="auto"/>
        <w:ind w:left="284" w:hanging="720"/>
        <w:rPr>
          <w:rFonts w:ascii="Times New Roman" w:hAnsi="Times New Roman" w:cs="Times New Roman"/>
          <w:sz w:val="32"/>
          <w:szCs w:val="32"/>
        </w:rPr>
      </w:pPr>
    </w:p>
    <w:p w14:paraId="00D91030">
      <w:pPr>
        <w:pStyle w:val="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79F87368">
      <w:pPr>
        <w:pStyle w:val="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4B7042FC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1906" w:h="16838"/>
      <w:pgMar w:top="1134" w:right="567" w:bottom="85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tarSymbol">
    <w:altName w:val="Times New Roman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TTE28C0670t00">
    <w:altName w:val="Arial Unicode MS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7951995"/>
      <w:docPartObj>
        <w:docPartGallery w:val="AutoText"/>
      </w:docPartObj>
    </w:sdtPr>
    <w:sdtContent>
      <w:p w14:paraId="362D055A">
        <w:pPr>
          <w:pStyle w:val="21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15</w:t>
        </w:r>
        <w:r>
          <w:fldChar w:fldCharType="end"/>
        </w:r>
      </w:p>
    </w:sdtContent>
  </w:sdt>
  <w:p w14:paraId="783329BE">
    <w:pPr>
      <w:pStyle w:val="2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D4500"/>
    <w:multiLevelType w:val="multilevel"/>
    <w:tmpl w:val="10BD4500"/>
    <w:lvl w:ilvl="0" w:tentative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30030"/>
    <w:multiLevelType w:val="multilevel"/>
    <w:tmpl w:val="3AC30030"/>
    <w:lvl w:ilvl="0" w:tentative="0">
      <w:start w:val="1"/>
      <w:numFmt w:val="upperRoman"/>
      <w:lvlText w:val="%1."/>
      <w:lvlJc w:val="left"/>
      <w:pPr>
        <w:ind w:left="1347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07" w:hanging="360"/>
      </w:pPr>
    </w:lvl>
    <w:lvl w:ilvl="2" w:tentative="0">
      <w:start w:val="1"/>
      <w:numFmt w:val="lowerRoman"/>
      <w:lvlText w:val="%3."/>
      <w:lvlJc w:val="right"/>
      <w:pPr>
        <w:ind w:left="2427" w:hanging="180"/>
      </w:pPr>
    </w:lvl>
    <w:lvl w:ilvl="3" w:tentative="0">
      <w:start w:val="1"/>
      <w:numFmt w:val="decimal"/>
      <w:lvlText w:val="%4."/>
      <w:lvlJc w:val="left"/>
      <w:pPr>
        <w:ind w:left="3147" w:hanging="360"/>
      </w:pPr>
    </w:lvl>
    <w:lvl w:ilvl="4" w:tentative="0">
      <w:start w:val="1"/>
      <w:numFmt w:val="lowerLetter"/>
      <w:lvlText w:val="%5."/>
      <w:lvlJc w:val="left"/>
      <w:pPr>
        <w:ind w:left="3867" w:hanging="360"/>
      </w:pPr>
    </w:lvl>
    <w:lvl w:ilvl="5" w:tentative="0">
      <w:start w:val="1"/>
      <w:numFmt w:val="lowerRoman"/>
      <w:lvlText w:val="%6."/>
      <w:lvlJc w:val="right"/>
      <w:pPr>
        <w:ind w:left="4587" w:hanging="180"/>
      </w:pPr>
    </w:lvl>
    <w:lvl w:ilvl="6" w:tentative="0">
      <w:start w:val="1"/>
      <w:numFmt w:val="decimal"/>
      <w:lvlText w:val="%7."/>
      <w:lvlJc w:val="left"/>
      <w:pPr>
        <w:ind w:left="5307" w:hanging="360"/>
      </w:pPr>
    </w:lvl>
    <w:lvl w:ilvl="7" w:tentative="0">
      <w:start w:val="1"/>
      <w:numFmt w:val="lowerLetter"/>
      <w:lvlText w:val="%8."/>
      <w:lvlJc w:val="left"/>
      <w:pPr>
        <w:ind w:left="6027" w:hanging="360"/>
      </w:pPr>
    </w:lvl>
    <w:lvl w:ilvl="8" w:tentative="0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52874346"/>
    <w:multiLevelType w:val="multilevel"/>
    <w:tmpl w:val="5287434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974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601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588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21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202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5829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6816" w:hanging="1800"/>
      </w:pPr>
      <w:rPr>
        <w:rFonts w:hint="default"/>
      </w:rPr>
    </w:lvl>
  </w:abstractNum>
  <w:abstractNum w:abstractNumId="3">
    <w:nsid w:val="5C585FED"/>
    <w:multiLevelType w:val="multilevel"/>
    <w:tmpl w:val="5C585FE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D1317"/>
    <w:multiLevelType w:val="multilevel"/>
    <w:tmpl w:val="6FFD131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45435"/>
    <w:rsid w:val="00004732"/>
    <w:rsid w:val="000063A2"/>
    <w:rsid w:val="00013889"/>
    <w:rsid w:val="00021801"/>
    <w:rsid w:val="0002444C"/>
    <w:rsid w:val="00025E8F"/>
    <w:rsid w:val="00045CBA"/>
    <w:rsid w:val="0005499B"/>
    <w:rsid w:val="00057868"/>
    <w:rsid w:val="00062E04"/>
    <w:rsid w:val="00070C86"/>
    <w:rsid w:val="00080F73"/>
    <w:rsid w:val="00094E1F"/>
    <w:rsid w:val="000A3F6A"/>
    <w:rsid w:val="000A69B9"/>
    <w:rsid w:val="000C6FDE"/>
    <w:rsid w:val="000D6462"/>
    <w:rsid w:val="000E7E88"/>
    <w:rsid w:val="000F4FA4"/>
    <w:rsid w:val="000F619D"/>
    <w:rsid w:val="000F6590"/>
    <w:rsid w:val="000F76CE"/>
    <w:rsid w:val="000F7DFE"/>
    <w:rsid w:val="001017F7"/>
    <w:rsid w:val="001032D7"/>
    <w:rsid w:val="001048A2"/>
    <w:rsid w:val="00111B2D"/>
    <w:rsid w:val="00130469"/>
    <w:rsid w:val="00134684"/>
    <w:rsid w:val="00135697"/>
    <w:rsid w:val="0013649C"/>
    <w:rsid w:val="00137C87"/>
    <w:rsid w:val="00137CF6"/>
    <w:rsid w:val="00145108"/>
    <w:rsid w:val="001624B2"/>
    <w:rsid w:val="0016756E"/>
    <w:rsid w:val="00172344"/>
    <w:rsid w:val="00172410"/>
    <w:rsid w:val="0018308F"/>
    <w:rsid w:val="00190EAB"/>
    <w:rsid w:val="001925BE"/>
    <w:rsid w:val="001A02CB"/>
    <w:rsid w:val="001A2408"/>
    <w:rsid w:val="001A73BF"/>
    <w:rsid w:val="001B414C"/>
    <w:rsid w:val="001B7424"/>
    <w:rsid w:val="001C3AEB"/>
    <w:rsid w:val="001C3DD9"/>
    <w:rsid w:val="001C64D7"/>
    <w:rsid w:val="001E0BEB"/>
    <w:rsid w:val="001E5416"/>
    <w:rsid w:val="001E561F"/>
    <w:rsid w:val="001F215A"/>
    <w:rsid w:val="002134A1"/>
    <w:rsid w:val="00215353"/>
    <w:rsid w:val="002202CA"/>
    <w:rsid w:val="00227538"/>
    <w:rsid w:val="002420E4"/>
    <w:rsid w:val="002556D2"/>
    <w:rsid w:val="0026147A"/>
    <w:rsid w:val="00266C69"/>
    <w:rsid w:val="0026713F"/>
    <w:rsid w:val="00273BDC"/>
    <w:rsid w:val="00274BC2"/>
    <w:rsid w:val="00277158"/>
    <w:rsid w:val="00295687"/>
    <w:rsid w:val="002A37EF"/>
    <w:rsid w:val="002A6AA8"/>
    <w:rsid w:val="002B205E"/>
    <w:rsid w:val="002B3629"/>
    <w:rsid w:val="002B6FD9"/>
    <w:rsid w:val="002D407D"/>
    <w:rsid w:val="002D438B"/>
    <w:rsid w:val="002D4FC5"/>
    <w:rsid w:val="002D7AEC"/>
    <w:rsid w:val="002E012F"/>
    <w:rsid w:val="002E573E"/>
    <w:rsid w:val="002E5B75"/>
    <w:rsid w:val="002E7E6A"/>
    <w:rsid w:val="002F0EA1"/>
    <w:rsid w:val="002F4DBE"/>
    <w:rsid w:val="00304E28"/>
    <w:rsid w:val="00306C15"/>
    <w:rsid w:val="003205FB"/>
    <w:rsid w:val="00321445"/>
    <w:rsid w:val="00324FD0"/>
    <w:rsid w:val="0032716C"/>
    <w:rsid w:val="00331ABC"/>
    <w:rsid w:val="003465BF"/>
    <w:rsid w:val="00353786"/>
    <w:rsid w:val="003577FD"/>
    <w:rsid w:val="00360394"/>
    <w:rsid w:val="00361586"/>
    <w:rsid w:val="0036300F"/>
    <w:rsid w:val="00367A80"/>
    <w:rsid w:val="00383401"/>
    <w:rsid w:val="0039020A"/>
    <w:rsid w:val="00391501"/>
    <w:rsid w:val="003A5941"/>
    <w:rsid w:val="003B3FC5"/>
    <w:rsid w:val="003C5771"/>
    <w:rsid w:val="003D6098"/>
    <w:rsid w:val="003F3992"/>
    <w:rsid w:val="003F4E26"/>
    <w:rsid w:val="003F67F9"/>
    <w:rsid w:val="003F6E01"/>
    <w:rsid w:val="00411661"/>
    <w:rsid w:val="004132D3"/>
    <w:rsid w:val="0041727A"/>
    <w:rsid w:val="004262D0"/>
    <w:rsid w:val="00432A01"/>
    <w:rsid w:val="00437B92"/>
    <w:rsid w:val="00442610"/>
    <w:rsid w:val="00443427"/>
    <w:rsid w:val="00445A9D"/>
    <w:rsid w:val="00445CD9"/>
    <w:rsid w:val="00451C42"/>
    <w:rsid w:val="004535AD"/>
    <w:rsid w:val="00471A9B"/>
    <w:rsid w:val="00474369"/>
    <w:rsid w:val="0049311C"/>
    <w:rsid w:val="004A2380"/>
    <w:rsid w:val="004A585C"/>
    <w:rsid w:val="004B26E6"/>
    <w:rsid w:val="004C079D"/>
    <w:rsid w:val="004C5A4F"/>
    <w:rsid w:val="004D726F"/>
    <w:rsid w:val="004E2542"/>
    <w:rsid w:val="004E547F"/>
    <w:rsid w:val="004E6694"/>
    <w:rsid w:val="004F7FCF"/>
    <w:rsid w:val="00504E83"/>
    <w:rsid w:val="0050503A"/>
    <w:rsid w:val="0050777C"/>
    <w:rsid w:val="00513FAE"/>
    <w:rsid w:val="00520CFD"/>
    <w:rsid w:val="0052206C"/>
    <w:rsid w:val="005304C6"/>
    <w:rsid w:val="0054472F"/>
    <w:rsid w:val="005522DC"/>
    <w:rsid w:val="005530A9"/>
    <w:rsid w:val="00553E63"/>
    <w:rsid w:val="0056159A"/>
    <w:rsid w:val="00561A6F"/>
    <w:rsid w:val="0056396E"/>
    <w:rsid w:val="00565442"/>
    <w:rsid w:val="0058627A"/>
    <w:rsid w:val="00587102"/>
    <w:rsid w:val="00597417"/>
    <w:rsid w:val="005A715A"/>
    <w:rsid w:val="005B11D9"/>
    <w:rsid w:val="005B23FD"/>
    <w:rsid w:val="005B2969"/>
    <w:rsid w:val="005B2C28"/>
    <w:rsid w:val="005B43CC"/>
    <w:rsid w:val="005D12C9"/>
    <w:rsid w:val="005D13C3"/>
    <w:rsid w:val="005D4F7B"/>
    <w:rsid w:val="005E0B6A"/>
    <w:rsid w:val="005E1607"/>
    <w:rsid w:val="005F7177"/>
    <w:rsid w:val="005F72C6"/>
    <w:rsid w:val="00613555"/>
    <w:rsid w:val="006150AB"/>
    <w:rsid w:val="00635E3D"/>
    <w:rsid w:val="006447F9"/>
    <w:rsid w:val="00646C34"/>
    <w:rsid w:val="00655D9F"/>
    <w:rsid w:val="00670FFF"/>
    <w:rsid w:val="00671EEB"/>
    <w:rsid w:val="00684416"/>
    <w:rsid w:val="00686202"/>
    <w:rsid w:val="006866CA"/>
    <w:rsid w:val="0069050C"/>
    <w:rsid w:val="0069415F"/>
    <w:rsid w:val="006A2530"/>
    <w:rsid w:val="006A4710"/>
    <w:rsid w:val="006B17EE"/>
    <w:rsid w:val="006C10F6"/>
    <w:rsid w:val="006C263C"/>
    <w:rsid w:val="006C51CD"/>
    <w:rsid w:val="006E4C6E"/>
    <w:rsid w:val="006E5B8C"/>
    <w:rsid w:val="006F1CFA"/>
    <w:rsid w:val="006F23E2"/>
    <w:rsid w:val="00711EB7"/>
    <w:rsid w:val="0071435B"/>
    <w:rsid w:val="00723880"/>
    <w:rsid w:val="007260B1"/>
    <w:rsid w:val="0073736E"/>
    <w:rsid w:val="00745D31"/>
    <w:rsid w:val="0074697C"/>
    <w:rsid w:val="00755D1D"/>
    <w:rsid w:val="007710C3"/>
    <w:rsid w:val="00772C05"/>
    <w:rsid w:val="007825BB"/>
    <w:rsid w:val="00783342"/>
    <w:rsid w:val="007A08CF"/>
    <w:rsid w:val="007A11BB"/>
    <w:rsid w:val="007A59CC"/>
    <w:rsid w:val="007A6872"/>
    <w:rsid w:val="007B3E1A"/>
    <w:rsid w:val="007C09AC"/>
    <w:rsid w:val="007C43C0"/>
    <w:rsid w:val="007D62A8"/>
    <w:rsid w:val="007E00C9"/>
    <w:rsid w:val="007E1A10"/>
    <w:rsid w:val="007E5F96"/>
    <w:rsid w:val="007E6550"/>
    <w:rsid w:val="007F6F94"/>
    <w:rsid w:val="00803011"/>
    <w:rsid w:val="00806C27"/>
    <w:rsid w:val="00812F3A"/>
    <w:rsid w:val="00816BEE"/>
    <w:rsid w:val="00817EA5"/>
    <w:rsid w:val="008245A3"/>
    <w:rsid w:val="00827044"/>
    <w:rsid w:val="008344C5"/>
    <w:rsid w:val="008505C5"/>
    <w:rsid w:val="00851815"/>
    <w:rsid w:val="008633A3"/>
    <w:rsid w:val="00863D51"/>
    <w:rsid w:val="00865A80"/>
    <w:rsid w:val="00867C74"/>
    <w:rsid w:val="00877141"/>
    <w:rsid w:val="008826F9"/>
    <w:rsid w:val="008B71D6"/>
    <w:rsid w:val="008C58AD"/>
    <w:rsid w:val="008C66E0"/>
    <w:rsid w:val="008C775D"/>
    <w:rsid w:val="008D0B47"/>
    <w:rsid w:val="008D26FA"/>
    <w:rsid w:val="008D35B1"/>
    <w:rsid w:val="008D45FF"/>
    <w:rsid w:val="008D5A17"/>
    <w:rsid w:val="008E2D19"/>
    <w:rsid w:val="008E6C9F"/>
    <w:rsid w:val="008E7FD2"/>
    <w:rsid w:val="008F355E"/>
    <w:rsid w:val="008F5599"/>
    <w:rsid w:val="008F612F"/>
    <w:rsid w:val="009104AC"/>
    <w:rsid w:val="00913121"/>
    <w:rsid w:val="00913352"/>
    <w:rsid w:val="00916962"/>
    <w:rsid w:val="00920BFC"/>
    <w:rsid w:val="0092230F"/>
    <w:rsid w:val="00932FAE"/>
    <w:rsid w:val="00933135"/>
    <w:rsid w:val="00936DCC"/>
    <w:rsid w:val="0094107C"/>
    <w:rsid w:val="0094575A"/>
    <w:rsid w:val="00952AF8"/>
    <w:rsid w:val="00957DDB"/>
    <w:rsid w:val="009604B3"/>
    <w:rsid w:val="00961629"/>
    <w:rsid w:val="00962E3A"/>
    <w:rsid w:val="00972826"/>
    <w:rsid w:val="009827A2"/>
    <w:rsid w:val="00987453"/>
    <w:rsid w:val="00987687"/>
    <w:rsid w:val="00987D63"/>
    <w:rsid w:val="00991467"/>
    <w:rsid w:val="00991DD4"/>
    <w:rsid w:val="009B016A"/>
    <w:rsid w:val="009B415D"/>
    <w:rsid w:val="009B58B4"/>
    <w:rsid w:val="009B594C"/>
    <w:rsid w:val="009E5E14"/>
    <w:rsid w:val="009F1F20"/>
    <w:rsid w:val="009F2B72"/>
    <w:rsid w:val="00A0362D"/>
    <w:rsid w:val="00A03A7A"/>
    <w:rsid w:val="00A07538"/>
    <w:rsid w:val="00A129AC"/>
    <w:rsid w:val="00A14E6E"/>
    <w:rsid w:val="00A17C18"/>
    <w:rsid w:val="00A205F3"/>
    <w:rsid w:val="00A23046"/>
    <w:rsid w:val="00A24BDB"/>
    <w:rsid w:val="00A35680"/>
    <w:rsid w:val="00A42C0B"/>
    <w:rsid w:val="00A43FE9"/>
    <w:rsid w:val="00A44084"/>
    <w:rsid w:val="00A53FB7"/>
    <w:rsid w:val="00A54F3B"/>
    <w:rsid w:val="00A626B3"/>
    <w:rsid w:val="00A71456"/>
    <w:rsid w:val="00A84673"/>
    <w:rsid w:val="00A90B3A"/>
    <w:rsid w:val="00A90E29"/>
    <w:rsid w:val="00A913FA"/>
    <w:rsid w:val="00AB01E2"/>
    <w:rsid w:val="00AB3290"/>
    <w:rsid w:val="00AD04BF"/>
    <w:rsid w:val="00AD0DE1"/>
    <w:rsid w:val="00AD44A4"/>
    <w:rsid w:val="00AE2D78"/>
    <w:rsid w:val="00AF75D3"/>
    <w:rsid w:val="00B20F9A"/>
    <w:rsid w:val="00B21613"/>
    <w:rsid w:val="00B21A02"/>
    <w:rsid w:val="00B21AE6"/>
    <w:rsid w:val="00B245A7"/>
    <w:rsid w:val="00B41E1D"/>
    <w:rsid w:val="00B434DE"/>
    <w:rsid w:val="00B43E9C"/>
    <w:rsid w:val="00B44A08"/>
    <w:rsid w:val="00B45C41"/>
    <w:rsid w:val="00B4649F"/>
    <w:rsid w:val="00B508D4"/>
    <w:rsid w:val="00B579BE"/>
    <w:rsid w:val="00B61457"/>
    <w:rsid w:val="00B72E63"/>
    <w:rsid w:val="00B74FC8"/>
    <w:rsid w:val="00B77AF3"/>
    <w:rsid w:val="00B91285"/>
    <w:rsid w:val="00B92F67"/>
    <w:rsid w:val="00BA1717"/>
    <w:rsid w:val="00BA27D0"/>
    <w:rsid w:val="00BB0CFB"/>
    <w:rsid w:val="00BC408D"/>
    <w:rsid w:val="00BC5019"/>
    <w:rsid w:val="00BD02B0"/>
    <w:rsid w:val="00BD2325"/>
    <w:rsid w:val="00BD2AF4"/>
    <w:rsid w:val="00BE762E"/>
    <w:rsid w:val="00C05622"/>
    <w:rsid w:val="00C0704F"/>
    <w:rsid w:val="00C10EE5"/>
    <w:rsid w:val="00C13E5A"/>
    <w:rsid w:val="00C15452"/>
    <w:rsid w:val="00C24BCB"/>
    <w:rsid w:val="00C607F6"/>
    <w:rsid w:val="00C67638"/>
    <w:rsid w:val="00C7552D"/>
    <w:rsid w:val="00C75543"/>
    <w:rsid w:val="00C83D68"/>
    <w:rsid w:val="00C840FA"/>
    <w:rsid w:val="00C84556"/>
    <w:rsid w:val="00C85191"/>
    <w:rsid w:val="00C91BD3"/>
    <w:rsid w:val="00CB0318"/>
    <w:rsid w:val="00CC3759"/>
    <w:rsid w:val="00CC7530"/>
    <w:rsid w:val="00CD33CD"/>
    <w:rsid w:val="00CF1BB2"/>
    <w:rsid w:val="00D031C9"/>
    <w:rsid w:val="00D1256A"/>
    <w:rsid w:val="00D12B69"/>
    <w:rsid w:val="00D35DCA"/>
    <w:rsid w:val="00D4001F"/>
    <w:rsid w:val="00D527CE"/>
    <w:rsid w:val="00D537ED"/>
    <w:rsid w:val="00D65CE6"/>
    <w:rsid w:val="00D71B64"/>
    <w:rsid w:val="00D72E45"/>
    <w:rsid w:val="00D929EB"/>
    <w:rsid w:val="00DA16C8"/>
    <w:rsid w:val="00DA6E77"/>
    <w:rsid w:val="00DA7E30"/>
    <w:rsid w:val="00DB01D3"/>
    <w:rsid w:val="00DC1FF8"/>
    <w:rsid w:val="00DC4A3B"/>
    <w:rsid w:val="00DD037E"/>
    <w:rsid w:val="00DD4660"/>
    <w:rsid w:val="00DE0EE9"/>
    <w:rsid w:val="00DE4FBB"/>
    <w:rsid w:val="00DF0A34"/>
    <w:rsid w:val="00DF0BFD"/>
    <w:rsid w:val="00DF1614"/>
    <w:rsid w:val="00DF65D4"/>
    <w:rsid w:val="00E10990"/>
    <w:rsid w:val="00E1260F"/>
    <w:rsid w:val="00E12B1F"/>
    <w:rsid w:val="00E12FDA"/>
    <w:rsid w:val="00E16EA8"/>
    <w:rsid w:val="00E2238A"/>
    <w:rsid w:val="00E31A09"/>
    <w:rsid w:val="00E42B30"/>
    <w:rsid w:val="00E45435"/>
    <w:rsid w:val="00E76E4B"/>
    <w:rsid w:val="00E77EBF"/>
    <w:rsid w:val="00E853C2"/>
    <w:rsid w:val="00E87692"/>
    <w:rsid w:val="00E95E36"/>
    <w:rsid w:val="00EA5918"/>
    <w:rsid w:val="00EB6245"/>
    <w:rsid w:val="00EC5D14"/>
    <w:rsid w:val="00ED2972"/>
    <w:rsid w:val="00EE331C"/>
    <w:rsid w:val="00EE48E3"/>
    <w:rsid w:val="00EE4943"/>
    <w:rsid w:val="00EE77F8"/>
    <w:rsid w:val="00EE7B9A"/>
    <w:rsid w:val="00EF5AB5"/>
    <w:rsid w:val="00F01597"/>
    <w:rsid w:val="00F04F9E"/>
    <w:rsid w:val="00F05F40"/>
    <w:rsid w:val="00F06371"/>
    <w:rsid w:val="00F066B9"/>
    <w:rsid w:val="00F1004D"/>
    <w:rsid w:val="00F20D6C"/>
    <w:rsid w:val="00F27CF7"/>
    <w:rsid w:val="00F371F5"/>
    <w:rsid w:val="00F43B2A"/>
    <w:rsid w:val="00F551B8"/>
    <w:rsid w:val="00F811B0"/>
    <w:rsid w:val="00F81612"/>
    <w:rsid w:val="00F84505"/>
    <w:rsid w:val="00F964AF"/>
    <w:rsid w:val="00FA0E29"/>
    <w:rsid w:val="00FB0B98"/>
    <w:rsid w:val="00FB7062"/>
    <w:rsid w:val="00FC6F7E"/>
    <w:rsid w:val="00FD25C6"/>
    <w:rsid w:val="00FD6DDC"/>
    <w:rsid w:val="00FE68FA"/>
    <w:rsid w:val="00FE7DAD"/>
    <w:rsid w:val="00FF12E3"/>
    <w:rsid w:val="40CE71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0" w:semiHidden="0" w:name="Body Text 3"/>
    <w:lsdException w:qFormat="1" w:uiPriority="0" w:semiHidden="0" w:name="Body Text Indent 2"/>
    <w:lsdException w:qFormat="1" w:uiPriority="0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33"/>
    <w:qFormat/>
    <w:uiPriority w:val="0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color w:val="000000"/>
      <w:spacing w:val="-7"/>
      <w:sz w:val="20"/>
      <w:szCs w:val="20"/>
      <w:lang w:eastAsia="ar-SA"/>
    </w:rPr>
  </w:style>
  <w:style w:type="paragraph" w:styleId="3">
    <w:name w:val="heading 2"/>
    <w:basedOn w:val="1"/>
    <w:next w:val="1"/>
    <w:link w:val="34"/>
    <w:unhideWhenUsed/>
    <w:qFormat/>
    <w:uiPriority w:val="0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hAnsi="Times New Roman" w:eastAsia="Times New Roman" w:cs="Times New Roman"/>
      <w:b/>
      <w:color w:val="000000"/>
      <w:spacing w:val="-2"/>
      <w:sz w:val="24"/>
      <w:szCs w:val="20"/>
      <w:lang w:eastAsia="ar-SA"/>
    </w:rPr>
  </w:style>
  <w:style w:type="paragraph" w:styleId="4">
    <w:name w:val="heading 3"/>
    <w:basedOn w:val="1"/>
    <w:next w:val="1"/>
    <w:link w:val="35"/>
    <w:semiHidden/>
    <w:unhideWhenUsed/>
    <w:qFormat/>
    <w:uiPriority w:val="0"/>
    <w:pPr>
      <w:keepNext/>
      <w:widowControl w:val="0"/>
      <w:suppressAutoHyphens/>
      <w:autoSpaceDE w:val="0"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ar-SA"/>
    </w:rPr>
  </w:style>
  <w:style w:type="paragraph" w:styleId="5">
    <w:name w:val="heading 4"/>
    <w:basedOn w:val="1"/>
    <w:next w:val="1"/>
    <w:link w:val="36"/>
    <w:semiHidden/>
    <w:unhideWhenUsed/>
    <w:qFormat/>
    <w:uiPriority w:val="0"/>
    <w:p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37"/>
    <w:semiHidden/>
    <w:unhideWhenUsed/>
    <w:qFormat/>
    <w:uiPriority w:val="0"/>
    <w:pPr>
      <w:suppressAutoHyphens/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ar-SA"/>
    </w:rPr>
  </w:style>
  <w:style w:type="paragraph" w:styleId="7">
    <w:name w:val="heading 6"/>
    <w:basedOn w:val="1"/>
    <w:next w:val="1"/>
    <w:link w:val="38"/>
    <w:semiHidden/>
    <w:unhideWhenUsed/>
    <w:qFormat/>
    <w:uiPriority w:val="0"/>
    <w:p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</w:rPr>
  </w:style>
  <w:style w:type="paragraph" w:styleId="8">
    <w:name w:val="heading 7"/>
    <w:basedOn w:val="1"/>
    <w:next w:val="1"/>
    <w:link w:val="39"/>
    <w:semiHidden/>
    <w:unhideWhenUsed/>
    <w:qFormat/>
    <w:uiPriority w:val="0"/>
    <w:pPr>
      <w:spacing w:before="240" w:after="60" w:line="240" w:lineRule="auto"/>
      <w:outlineLvl w:val="6"/>
    </w:pPr>
    <w:rPr>
      <w:rFonts w:ascii="Times New Roman" w:hAnsi="Times New Roman" w:eastAsia="Times New Roman" w:cs="Times New Roman"/>
      <w:sz w:val="24"/>
      <w:szCs w:val="24"/>
    </w:rPr>
  </w:style>
  <w:style w:type="paragraph" w:styleId="9">
    <w:name w:val="heading 9"/>
    <w:basedOn w:val="1"/>
    <w:next w:val="1"/>
    <w:link w:val="40"/>
    <w:semiHidden/>
    <w:unhideWhenUsed/>
    <w:qFormat/>
    <w:uiPriority w:val="9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hAnsi="Cambria" w:eastAsia="Times New Roman" w:cs="Times New Roman"/>
      <w:lang w:eastAsia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Balloon Text"/>
    <w:basedOn w:val="1"/>
    <w:link w:val="52"/>
    <w:unhideWhenUsed/>
    <w:qFormat/>
    <w:uiPriority w:val="99"/>
    <w:pPr>
      <w:widowControl w:val="0"/>
      <w:suppressAutoHyphens/>
      <w:autoSpaceDE w:val="0"/>
      <w:spacing w:after="0" w:line="240" w:lineRule="auto"/>
    </w:pPr>
    <w:rPr>
      <w:rFonts w:ascii="Tahoma" w:hAnsi="Tahoma" w:eastAsia="Times New Roman" w:cs="Tahoma"/>
      <w:sz w:val="16"/>
      <w:szCs w:val="16"/>
      <w:lang w:eastAsia="ar-SA"/>
    </w:rPr>
  </w:style>
  <w:style w:type="paragraph" w:styleId="13">
    <w:name w:val="Body Text"/>
    <w:basedOn w:val="1"/>
    <w:link w:val="43"/>
    <w:unhideWhenUsed/>
    <w:qFormat/>
    <w:uiPriority w:val="0"/>
    <w:pPr>
      <w:widowControl w:val="0"/>
      <w:suppressAutoHyphens/>
      <w:spacing w:after="120" w:line="240" w:lineRule="auto"/>
    </w:pPr>
    <w:rPr>
      <w:rFonts w:ascii="Times New Roman" w:hAnsi="Times New Roman" w:eastAsia="Arial Unicode MS" w:cs="Times New Roman"/>
      <w:kern w:val="2"/>
      <w:sz w:val="24"/>
      <w:szCs w:val="24"/>
      <w:lang w:eastAsia="ar-SA"/>
    </w:rPr>
  </w:style>
  <w:style w:type="paragraph" w:styleId="14">
    <w:name w:val="Body Text 2"/>
    <w:basedOn w:val="1"/>
    <w:link w:val="46"/>
    <w:unhideWhenUsed/>
    <w:qFormat/>
    <w:uiPriority w:val="99"/>
    <w:pPr>
      <w:widowControl w:val="0"/>
      <w:suppressAutoHyphens/>
      <w:autoSpaceDE w:val="0"/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5">
    <w:name w:val="Body Text 3"/>
    <w:basedOn w:val="1"/>
    <w:link w:val="47"/>
    <w:unhideWhenUsed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</w:rPr>
  </w:style>
  <w:style w:type="paragraph" w:styleId="16">
    <w:name w:val="Body Text Indent"/>
    <w:basedOn w:val="1"/>
    <w:link w:val="45"/>
    <w:unhideWhenUsed/>
    <w:qFormat/>
    <w:uiPriority w:val="0"/>
    <w:pPr>
      <w:shd w:val="clear" w:color="auto" w:fill="FFFFFF"/>
      <w:suppressAutoHyphens/>
      <w:spacing w:after="0" w:line="240" w:lineRule="auto"/>
      <w:ind w:firstLine="720"/>
      <w:jc w:val="center"/>
    </w:pPr>
    <w:rPr>
      <w:rFonts w:ascii="Times New Roman" w:hAnsi="Times New Roman" w:eastAsia="Times New Roman" w:cs="Times New Roman"/>
      <w:b/>
      <w:color w:val="000000"/>
      <w:spacing w:val="-1"/>
      <w:sz w:val="24"/>
      <w:szCs w:val="20"/>
      <w:lang w:eastAsia="ar-SA"/>
    </w:rPr>
  </w:style>
  <w:style w:type="paragraph" w:styleId="17">
    <w:name w:val="Body Text Indent 2"/>
    <w:basedOn w:val="1"/>
    <w:link w:val="48"/>
    <w:unhideWhenUsed/>
    <w:qFormat/>
    <w:uiPriority w:val="0"/>
    <w:pPr>
      <w:widowControl w:val="0"/>
      <w:suppressAutoHyphens/>
      <w:autoSpaceDE w:val="0"/>
      <w:spacing w:after="120" w:line="480" w:lineRule="auto"/>
      <w:ind w:left="283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8">
    <w:name w:val="Body Text Indent 3"/>
    <w:basedOn w:val="1"/>
    <w:link w:val="49"/>
    <w:unhideWhenUsed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</w:rPr>
  </w:style>
  <w:style w:type="paragraph" w:styleId="19">
    <w:name w:val="Document Map"/>
    <w:basedOn w:val="1"/>
    <w:link w:val="50"/>
    <w:unhideWhenUsed/>
    <w:qFormat/>
    <w:uiPriority w:val="99"/>
    <w:pPr>
      <w:widowControl w:val="0"/>
      <w:suppressAutoHyphens/>
      <w:autoSpaceDE w:val="0"/>
      <w:spacing w:after="0" w:line="240" w:lineRule="auto"/>
    </w:pPr>
    <w:rPr>
      <w:rFonts w:ascii="Tahoma" w:hAnsi="Tahoma" w:eastAsia="Times New Roman" w:cs="Tahoma"/>
      <w:sz w:val="16"/>
      <w:szCs w:val="16"/>
      <w:lang w:eastAsia="ar-SA"/>
    </w:rPr>
  </w:style>
  <w:style w:type="character" w:styleId="20">
    <w:name w:val="FollowedHyperlink"/>
    <w:basedOn w:val="10"/>
    <w:unhideWhenUsed/>
    <w:qFormat/>
    <w:uiPriority w:val="99"/>
    <w:rPr>
      <w:color w:val="800080" w:themeColor="followedHyperlink"/>
      <w:u w:val="single"/>
    </w:rPr>
  </w:style>
  <w:style w:type="paragraph" w:styleId="21">
    <w:name w:val="footer"/>
    <w:basedOn w:val="1"/>
    <w:link w:val="42"/>
    <w:unhideWhenUsed/>
    <w:qFormat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22">
    <w:name w:val="footnote reference"/>
    <w:uiPriority w:val="0"/>
    <w:rPr>
      <w:rFonts w:cs="Times New Roman"/>
      <w:vertAlign w:val="superscript"/>
    </w:rPr>
  </w:style>
  <w:style w:type="paragraph" w:styleId="23">
    <w:name w:val="footnote text"/>
    <w:basedOn w:val="1"/>
    <w:link w:val="174"/>
    <w:uiPriority w:val="0"/>
    <w:pPr>
      <w:spacing w:after="0" w:line="240" w:lineRule="auto"/>
    </w:pPr>
    <w:rPr>
      <w:rFonts w:ascii="Cambria" w:hAnsi="Cambria" w:eastAsia="MS Mincho" w:cs="Times New Roman"/>
      <w:sz w:val="20"/>
      <w:szCs w:val="20"/>
      <w:lang w:eastAsia="ar-SA"/>
    </w:rPr>
  </w:style>
  <w:style w:type="paragraph" w:styleId="24">
    <w:name w:val="header"/>
    <w:basedOn w:val="1"/>
    <w:link w:val="41"/>
    <w:unhideWhenUsed/>
    <w:qFormat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25">
    <w:name w:val="Hyperlink"/>
    <w:unhideWhenUsed/>
    <w:qFormat/>
    <w:uiPriority w:val="99"/>
    <w:rPr>
      <w:color w:val="0000FF"/>
      <w:u w:val="single"/>
    </w:rPr>
  </w:style>
  <w:style w:type="paragraph" w:styleId="26">
    <w:name w:val="List"/>
    <w:basedOn w:val="13"/>
    <w:unhideWhenUsed/>
    <w:qFormat/>
    <w:uiPriority w:val="0"/>
    <w:rPr>
      <w:rFonts w:ascii="Arial" w:hAnsi="Arial" w:cs="Tahoma"/>
    </w:rPr>
  </w:style>
  <w:style w:type="paragraph" w:styleId="27">
    <w:name w:val="Normal (Web)"/>
    <w:basedOn w:val="1"/>
    <w:unhideWhenUsed/>
    <w:qFormat/>
    <w:uiPriority w:val="99"/>
    <w:pPr>
      <w:suppressAutoHyphens/>
      <w:spacing w:before="280" w:after="280" w:line="240" w:lineRule="auto"/>
    </w:pPr>
    <w:rPr>
      <w:rFonts w:ascii="Times New Roman" w:hAnsi="Times New Roman" w:eastAsia="Batang" w:cs="Times New Roman"/>
      <w:color w:val="000000"/>
      <w:sz w:val="24"/>
      <w:szCs w:val="24"/>
      <w:lang w:eastAsia="ar-SA"/>
    </w:rPr>
  </w:style>
  <w:style w:type="paragraph" w:styleId="28">
    <w:name w:val="Plain Text"/>
    <w:basedOn w:val="1"/>
    <w:link w:val="51"/>
    <w:unhideWhenUsed/>
    <w:qFormat/>
    <w:uiPriority w:val="0"/>
    <w:pPr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29">
    <w:name w:val="Strong"/>
    <w:basedOn w:val="10"/>
    <w:qFormat/>
    <w:uiPriority w:val="99"/>
    <w:rPr>
      <w:b/>
      <w:bCs/>
    </w:rPr>
  </w:style>
  <w:style w:type="table" w:styleId="30">
    <w:name w:val="Table Grid"/>
    <w:basedOn w:val="11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Title"/>
    <w:basedOn w:val="1"/>
    <w:link w:val="44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32">
    <w:name w:val="toc 1"/>
    <w:basedOn w:val="1"/>
    <w:next w:val="1"/>
    <w:autoRedefine/>
    <w:unhideWhenUsed/>
    <w:qFormat/>
    <w:uiPriority w:val="39"/>
    <w:pPr>
      <w:widowControl w:val="0"/>
      <w:tabs>
        <w:tab w:val="right" w:leader="dot" w:pos="10193"/>
      </w:tabs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3">
    <w:name w:val="Заголовок 1 Знак"/>
    <w:basedOn w:val="10"/>
    <w:link w:val="2"/>
    <w:qFormat/>
    <w:uiPriority w:val="0"/>
    <w:rPr>
      <w:rFonts w:ascii="Times New Roman" w:hAnsi="Times New Roman" w:eastAsia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34">
    <w:name w:val="Заголовок 2 Знак"/>
    <w:basedOn w:val="10"/>
    <w:link w:val="3"/>
    <w:qFormat/>
    <w:uiPriority w:val="0"/>
    <w:rPr>
      <w:rFonts w:ascii="Times New Roman" w:hAnsi="Times New Roman" w:eastAsia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35">
    <w:name w:val="Заголовок 3 Знак"/>
    <w:basedOn w:val="10"/>
    <w:link w:val="4"/>
    <w:semiHidden/>
    <w:qFormat/>
    <w:uiPriority w:val="0"/>
    <w:rPr>
      <w:rFonts w:ascii="Arial" w:hAnsi="Arial" w:eastAsia="Times New Roman" w:cs="Arial"/>
      <w:b/>
      <w:bCs/>
      <w:sz w:val="26"/>
      <w:szCs w:val="26"/>
      <w:lang w:eastAsia="ar-SA"/>
    </w:rPr>
  </w:style>
  <w:style w:type="character" w:customStyle="1" w:styleId="36">
    <w:name w:val="Заголовок 4 Знак"/>
    <w:basedOn w:val="10"/>
    <w:link w:val="5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37">
    <w:name w:val="Заголовок 5 Знак"/>
    <w:basedOn w:val="10"/>
    <w:link w:val="6"/>
    <w:semiHidden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ar-SA"/>
    </w:rPr>
  </w:style>
  <w:style w:type="character" w:customStyle="1" w:styleId="38">
    <w:name w:val="Заголовок 6 Знак"/>
    <w:basedOn w:val="10"/>
    <w:link w:val="7"/>
    <w:semiHidden/>
    <w:qFormat/>
    <w:uiPriority w:val="0"/>
    <w:rPr>
      <w:rFonts w:ascii="Times New Roman" w:hAnsi="Times New Roman" w:eastAsia="Times New Roman" w:cs="Times New Roman"/>
      <w:b/>
      <w:bCs/>
    </w:rPr>
  </w:style>
  <w:style w:type="character" w:customStyle="1" w:styleId="39">
    <w:name w:val="Заголовок 7 Знак"/>
    <w:basedOn w:val="10"/>
    <w:link w:val="8"/>
    <w:semiHidden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40">
    <w:name w:val="Заголовок 9 Знак"/>
    <w:basedOn w:val="10"/>
    <w:link w:val="9"/>
    <w:semiHidden/>
    <w:qFormat/>
    <w:uiPriority w:val="9"/>
    <w:rPr>
      <w:rFonts w:ascii="Cambria" w:hAnsi="Cambria" w:eastAsia="Times New Roman" w:cs="Times New Roman"/>
      <w:lang w:eastAsia="ar-SA"/>
    </w:rPr>
  </w:style>
  <w:style w:type="character" w:customStyle="1" w:styleId="41">
    <w:name w:val="Верхний колонтитул Знак"/>
    <w:basedOn w:val="10"/>
    <w:link w:val="24"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42">
    <w:name w:val="Нижний колонтитул Знак"/>
    <w:basedOn w:val="10"/>
    <w:link w:val="21"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43">
    <w:name w:val="Основной текст Знак"/>
    <w:basedOn w:val="10"/>
    <w:link w:val="13"/>
    <w:qFormat/>
    <w:uiPriority w:val="0"/>
    <w:rPr>
      <w:rFonts w:ascii="Times New Roman" w:hAnsi="Times New Roman" w:eastAsia="Arial Unicode MS" w:cs="Times New Roman"/>
      <w:kern w:val="2"/>
      <w:sz w:val="24"/>
      <w:szCs w:val="24"/>
      <w:lang w:eastAsia="ar-SA"/>
    </w:rPr>
  </w:style>
  <w:style w:type="character" w:customStyle="1" w:styleId="44">
    <w:name w:val="Название Знак"/>
    <w:basedOn w:val="10"/>
    <w:link w:val="31"/>
    <w:qFormat/>
    <w:uiPriority w:val="0"/>
    <w:rPr>
      <w:rFonts w:ascii="Times New Roman" w:hAnsi="Times New Roman" w:eastAsia="Times New Roman" w:cs="Times New Roman"/>
      <w:sz w:val="28"/>
      <w:szCs w:val="20"/>
    </w:rPr>
  </w:style>
  <w:style w:type="character" w:customStyle="1" w:styleId="45">
    <w:name w:val="Основной текст с отступом Знак"/>
    <w:basedOn w:val="10"/>
    <w:link w:val="16"/>
    <w:qFormat/>
    <w:uiPriority w:val="0"/>
    <w:rPr>
      <w:rFonts w:ascii="Times New Roman" w:hAnsi="Times New Roman" w:eastAsia="Times New Roman" w:cs="Times New Roman"/>
      <w:b/>
      <w:color w:val="000000"/>
      <w:spacing w:val="-1"/>
      <w:sz w:val="24"/>
      <w:szCs w:val="20"/>
      <w:shd w:val="clear" w:color="auto" w:fill="FFFFFF"/>
      <w:lang w:eastAsia="ar-SA"/>
    </w:rPr>
  </w:style>
  <w:style w:type="character" w:customStyle="1" w:styleId="46">
    <w:name w:val="Основной текст 2 Знак"/>
    <w:basedOn w:val="10"/>
    <w:link w:val="14"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47">
    <w:name w:val="Основной текст 3 Знак"/>
    <w:basedOn w:val="10"/>
    <w:link w:val="15"/>
    <w:qFormat/>
    <w:uiPriority w:val="0"/>
    <w:rPr>
      <w:rFonts w:ascii="Times New Roman" w:hAnsi="Times New Roman" w:eastAsia="Times New Roman" w:cs="Times New Roman"/>
      <w:sz w:val="28"/>
      <w:szCs w:val="24"/>
    </w:rPr>
  </w:style>
  <w:style w:type="character" w:customStyle="1" w:styleId="48">
    <w:name w:val="Основной текст с отступом 2 Знак"/>
    <w:basedOn w:val="10"/>
    <w:link w:val="17"/>
    <w:qFormat/>
    <w:uiPriority w:val="0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49">
    <w:name w:val="Основной текст с отступом 3 Знак"/>
    <w:basedOn w:val="10"/>
    <w:link w:val="18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50">
    <w:name w:val="Схема документа Знак"/>
    <w:basedOn w:val="10"/>
    <w:link w:val="19"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51">
    <w:name w:val="Текст Знак"/>
    <w:basedOn w:val="10"/>
    <w:link w:val="28"/>
    <w:qFormat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52">
    <w:name w:val="Текст выноски Знак"/>
    <w:basedOn w:val="10"/>
    <w:link w:val="12"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53">
    <w:name w:val="Без интервала Знак"/>
    <w:link w:val="54"/>
    <w:qFormat/>
    <w:locked/>
    <w:uiPriority w:val="1"/>
    <w:rPr>
      <w:rFonts w:ascii="Calibri" w:hAnsi="Calibri"/>
    </w:rPr>
  </w:style>
  <w:style w:type="paragraph" w:styleId="54">
    <w:name w:val="No Spacing"/>
    <w:link w:val="53"/>
    <w:qFormat/>
    <w:uiPriority w:val="1"/>
    <w:pPr>
      <w:spacing w:after="0" w:line="240" w:lineRule="auto"/>
    </w:pPr>
    <w:rPr>
      <w:rFonts w:ascii="Calibri" w:hAnsi="Calibri" w:eastAsiaTheme="minorEastAsia" w:cstheme="minorBidi"/>
      <w:sz w:val="22"/>
      <w:szCs w:val="22"/>
      <w:lang w:val="ru-RU" w:eastAsia="ru-RU" w:bidi="ar-SA"/>
    </w:rPr>
  </w:style>
  <w:style w:type="paragraph" w:styleId="55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Batang" w:cs="Times New Roman"/>
      <w:sz w:val="24"/>
      <w:szCs w:val="24"/>
      <w:lang w:eastAsia="ko-KR"/>
    </w:rPr>
  </w:style>
  <w:style w:type="paragraph" w:customStyle="1" w:styleId="56">
    <w:name w:val="Заголовок1"/>
    <w:basedOn w:val="1"/>
    <w:next w:val="13"/>
    <w:qFormat/>
    <w:uiPriority w:val="0"/>
    <w:pPr>
      <w:keepNext/>
      <w:widowControl w:val="0"/>
      <w:suppressAutoHyphens/>
      <w:autoSpaceDE w:val="0"/>
      <w:spacing w:before="240" w:after="120" w:line="240" w:lineRule="auto"/>
    </w:pPr>
    <w:rPr>
      <w:rFonts w:ascii="Arial" w:hAnsi="Arial" w:eastAsia="Lucida Sans Unicode" w:cs="Tahoma"/>
      <w:sz w:val="28"/>
      <w:szCs w:val="28"/>
      <w:lang w:eastAsia="ar-SA"/>
    </w:rPr>
  </w:style>
  <w:style w:type="paragraph" w:customStyle="1" w:styleId="57">
    <w:name w:val="Название3"/>
    <w:basedOn w:val="1"/>
    <w:qFormat/>
    <w:uiPriority w:val="0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eastAsia="Times New Roman" w:cs="Tahoma"/>
      <w:i/>
      <w:iCs/>
      <w:sz w:val="24"/>
      <w:szCs w:val="24"/>
      <w:lang w:eastAsia="ar-SA"/>
    </w:rPr>
  </w:style>
  <w:style w:type="paragraph" w:customStyle="1" w:styleId="58">
    <w:name w:val="Указатель3"/>
    <w:basedOn w:val="1"/>
    <w:qFormat/>
    <w:uiPriority w:val="0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eastAsia="Times New Roman" w:cs="Tahoma"/>
      <w:sz w:val="20"/>
      <w:szCs w:val="20"/>
      <w:lang w:eastAsia="ar-SA"/>
    </w:rPr>
  </w:style>
  <w:style w:type="paragraph" w:customStyle="1" w:styleId="59">
    <w:name w:val="Название2"/>
    <w:basedOn w:val="1"/>
    <w:qFormat/>
    <w:uiPriority w:val="0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eastAsia="Times New Roman" w:cs="Tahoma"/>
      <w:i/>
      <w:iCs/>
      <w:sz w:val="24"/>
      <w:szCs w:val="24"/>
      <w:lang w:eastAsia="ar-SA"/>
    </w:rPr>
  </w:style>
  <w:style w:type="paragraph" w:customStyle="1" w:styleId="60">
    <w:name w:val="Указатель2"/>
    <w:basedOn w:val="1"/>
    <w:qFormat/>
    <w:uiPriority w:val="0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eastAsia="Times New Roman" w:cs="Tahoma"/>
      <w:sz w:val="20"/>
      <w:szCs w:val="20"/>
      <w:lang w:eastAsia="ar-SA"/>
    </w:rPr>
  </w:style>
  <w:style w:type="paragraph" w:customStyle="1" w:styleId="61">
    <w:name w:val="Название1"/>
    <w:basedOn w:val="1"/>
    <w:qFormat/>
    <w:uiPriority w:val="0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eastAsia="Times New Roman" w:cs="Tahoma"/>
      <w:i/>
      <w:iCs/>
      <w:sz w:val="24"/>
      <w:szCs w:val="24"/>
      <w:lang w:eastAsia="ar-SA"/>
    </w:rPr>
  </w:style>
  <w:style w:type="paragraph" w:customStyle="1" w:styleId="62">
    <w:name w:val="Указатель1"/>
    <w:basedOn w:val="1"/>
    <w:qFormat/>
    <w:uiPriority w:val="0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eastAsia="Times New Roman" w:cs="Tahoma"/>
      <w:sz w:val="20"/>
      <w:szCs w:val="20"/>
      <w:lang w:eastAsia="ar-SA"/>
    </w:rPr>
  </w:style>
  <w:style w:type="paragraph" w:customStyle="1" w:styleId="63">
    <w:name w:val="Основной текст с от"/>
    <w:basedOn w:val="1"/>
    <w:qFormat/>
    <w:uiPriority w:val="0"/>
    <w:pPr>
      <w:widowControl w:val="0"/>
      <w:suppressAutoHyphens/>
      <w:spacing w:after="0" w:line="240" w:lineRule="auto"/>
      <w:ind w:firstLine="720"/>
    </w:pPr>
    <w:rPr>
      <w:rFonts w:ascii="Times New Roman" w:hAnsi="Times New Roman" w:eastAsia="Arial Unicode MS" w:cs="Times New Roman"/>
      <w:b/>
      <w:kern w:val="2"/>
      <w:sz w:val="24"/>
      <w:szCs w:val="24"/>
      <w:lang w:eastAsia="ar-SA"/>
    </w:rPr>
  </w:style>
  <w:style w:type="paragraph" w:customStyle="1" w:styleId="64">
    <w:name w:val="Основной текст 31"/>
    <w:basedOn w:val="1"/>
    <w:qFormat/>
    <w:uiPriority w:val="0"/>
    <w:pPr>
      <w:widowControl w:val="0"/>
      <w:suppressAutoHyphens/>
      <w:spacing w:after="0" w:line="240" w:lineRule="auto"/>
      <w:jc w:val="both"/>
    </w:pPr>
    <w:rPr>
      <w:rFonts w:ascii="Times New Roman" w:hAnsi="Times New Roman" w:eastAsia="Arial Unicode MS" w:cs="Times New Roman"/>
      <w:kern w:val="2"/>
      <w:sz w:val="26"/>
      <w:szCs w:val="24"/>
      <w:lang w:eastAsia="ar-SA"/>
    </w:rPr>
  </w:style>
  <w:style w:type="paragraph" w:customStyle="1" w:styleId="65">
    <w:name w:val="Содержимое таблицы"/>
    <w:basedOn w:val="1"/>
    <w:qFormat/>
    <w:uiPriority w:val="0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customStyle="1" w:styleId="66">
    <w:name w:val="Заголовок таблицы"/>
    <w:basedOn w:val="65"/>
    <w:qFormat/>
    <w:uiPriority w:val="0"/>
    <w:pPr>
      <w:jc w:val="center"/>
    </w:pPr>
    <w:rPr>
      <w:b/>
      <w:bCs/>
    </w:rPr>
  </w:style>
  <w:style w:type="paragraph" w:customStyle="1" w:styleId="67">
    <w:name w:val="Содержимое врезки"/>
    <w:basedOn w:val="13"/>
    <w:qFormat/>
    <w:uiPriority w:val="0"/>
  </w:style>
  <w:style w:type="paragraph" w:customStyle="1" w:styleId="68">
    <w:name w:val="Знак Знак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 w:eastAsia="en-US"/>
    </w:rPr>
  </w:style>
  <w:style w:type="paragraph" w:customStyle="1" w:styleId="6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en-US" w:bidi="ar-SA"/>
    </w:rPr>
  </w:style>
  <w:style w:type="character" w:customStyle="1" w:styleId="70">
    <w:name w:val="Body text_"/>
    <w:link w:val="71"/>
    <w:qFormat/>
    <w:locked/>
    <w:uiPriority w:val="0"/>
    <w:rPr>
      <w:sz w:val="28"/>
      <w:szCs w:val="28"/>
      <w:shd w:val="clear" w:color="auto" w:fill="FFFFFF"/>
    </w:rPr>
  </w:style>
  <w:style w:type="paragraph" w:customStyle="1" w:styleId="71">
    <w:name w:val="Основной текст1"/>
    <w:basedOn w:val="1"/>
    <w:link w:val="70"/>
    <w:qFormat/>
    <w:uiPriority w:val="0"/>
    <w:pPr>
      <w:shd w:val="clear" w:color="auto" w:fill="FFFFFF"/>
      <w:spacing w:after="0" w:line="317" w:lineRule="exact"/>
      <w:jc w:val="both"/>
    </w:pPr>
    <w:rPr>
      <w:sz w:val="28"/>
      <w:szCs w:val="28"/>
    </w:rPr>
  </w:style>
  <w:style w:type="character" w:customStyle="1" w:styleId="72">
    <w:name w:val="Body text (2)_"/>
    <w:link w:val="73"/>
    <w:qFormat/>
    <w:locked/>
    <w:uiPriority w:val="0"/>
    <w:rPr>
      <w:sz w:val="28"/>
      <w:szCs w:val="28"/>
      <w:shd w:val="clear" w:color="auto" w:fill="FFFFFF"/>
    </w:rPr>
  </w:style>
  <w:style w:type="paragraph" w:customStyle="1" w:styleId="73">
    <w:name w:val="Body text (2)"/>
    <w:basedOn w:val="1"/>
    <w:link w:val="72"/>
    <w:qFormat/>
    <w:uiPriority w:val="0"/>
    <w:pPr>
      <w:shd w:val="clear" w:color="auto" w:fill="FFFFFF"/>
      <w:spacing w:before="420" w:after="300" w:line="322" w:lineRule="exact"/>
    </w:pPr>
    <w:rPr>
      <w:sz w:val="28"/>
      <w:szCs w:val="28"/>
    </w:rPr>
  </w:style>
  <w:style w:type="paragraph" w:customStyle="1" w:styleId="74">
    <w:name w:val="c3 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75">
    <w:name w:val="normalweb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76">
    <w:name w:val="c5"/>
    <w:basedOn w:val="1"/>
    <w:qFormat/>
    <w:uiPriority w:val="0"/>
    <w:pPr>
      <w:spacing w:before="75" w:after="75" w:line="240" w:lineRule="auto"/>
    </w:pPr>
    <w:rPr>
      <w:rFonts w:ascii="Times New Roman" w:hAnsi="Times New Roman" w:eastAsia="Calibri" w:cs="Times New Roman"/>
      <w:sz w:val="24"/>
      <w:szCs w:val="24"/>
    </w:rPr>
  </w:style>
  <w:style w:type="paragraph" w:customStyle="1" w:styleId="77">
    <w:name w:val="Style5"/>
    <w:basedOn w:val="1"/>
    <w:qFormat/>
    <w:uiPriority w:val="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78">
    <w:name w:val="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 w:eastAsia="en-US"/>
    </w:rPr>
  </w:style>
  <w:style w:type="paragraph" w:customStyle="1" w:styleId="79">
    <w:name w:val="Основной текс мой"/>
    <w:basedOn w:val="13"/>
    <w:qFormat/>
    <w:uiPriority w:val="0"/>
    <w:pPr>
      <w:widowControl/>
      <w:suppressAutoHyphens w:val="0"/>
      <w:spacing w:after="0"/>
      <w:ind w:firstLine="567"/>
      <w:jc w:val="both"/>
    </w:pPr>
    <w:rPr>
      <w:rFonts w:eastAsia="Times New Roman"/>
      <w:kern w:val="0"/>
      <w:szCs w:val="20"/>
      <w:lang w:eastAsia="ru-RU"/>
    </w:rPr>
  </w:style>
  <w:style w:type="character" w:customStyle="1" w:styleId="80">
    <w:name w:val="WW8Num1z0"/>
    <w:qFormat/>
    <w:uiPriority w:val="0"/>
    <w:rPr>
      <w:rFonts w:hint="default" w:ascii="Symbol" w:hAnsi="Symbol" w:cs="OpenSymbol"/>
    </w:rPr>
  </w:style>
  <w:style w:type="character" w:customStyle="1" w:styleId="81">
    <w:name w:val="WW8Num1z1"/>
    <w:qFormat/>
    <w:uiPriority w:val="0"/>
    <w:rPr>
      <w:rFonts w:hint="default" w:ascii="Courier New" w:hAnsi="Courier New" w:cs="Courier New"/>
    </w:rPr>
  </w:style>
  <w:style w:type="character" w:customStyle="1" w:styleId="82">
    <w:name w:val="WW8Num1z2"/>
    <w:qFormat/>
    <w:uiPriority w:val="0"/>
    <w:rPr>
      <w:rFonts w:hint="default" w:ascii="Wingdings" w:hAnsi="Wingdings"/>
    </w:rPr>
  </w:style>
  <w:style w:type="character" w:customStyle="1" w:styleId="83">
    <w:name w:val="WW8Num2z0"/>
    <w:qFormat/>
    <w:uiPriority w:val="0"/>
    <w:rPr>
      <w:rFonts w:hint="default" w:ascii="Symbol" w:hAnsi="Symbol" w:cs="OpenSymbol"/>
    </w:rPr>
  </w:style>
  <w:style w:type="character" w:customStyle="1" w:styleId="84">
    <w:name w:val="WW8Num3z0"/>
    <w:qFormat/>
    <w:uiPriority w:val="0"/>
    <w:rPr>
      <w:rFonts w:hint="default" w:ascii="Symbol" w:hAnsi="Symbol"/>
    </w:rPr>
  </w:style>
  <w:style w:type="character" w:customStyle="1" w:styleId="85">
    <w:name w:val="WW8Num4z0"/>
    <w:qFormat/>
    <w:uiPriority w:val="0"/>
    <w:rPr>
      <w:rFonts w:hint="default" w:ascii="Symbol" w:hAnsi="Symbol"/>
    </w:rPr>
  </w:style>
  <w:style w:type="character" w:customStyle="1" w:styleId="86">
    <w:name w:val="WW8Num5z0"/>
    <w:qFormat/>
    <w:uiPriority w:val="0"/>
    <w:rPr>
      <w:rFonts w:hint="default" w:ascii="Symbol" w:hAnsi="Symbol"/>
    </w:rPr>
  </w:style>
  <w:style w:type="character" w:customStyle="1" w:styleId="87">
    <w:name w:val="WW8Num6z0"/>
    <w:qFormat/>
    <w:uiPriority w:val="0"/>
    <w:rPr>
      <w:rFonts w:hint="default" w:ascii="Times New Roman" w:hAnsi="Times New Roman" w:cs="Times New Roman"/>
    </w:rPr>
  </w:style>
  <w:style w:type="character" w:customStyle="1" w:styleId="88">
    <w:name w:val="WW8Num8z0"/>
    <w:qFormat/>
    <w:uiPriority w:val="0"/>
    <w:rPr>
      <w:rFonts w:hint="default" w:ascii="Symbol" w:hAnsi="Symbol"/>
      <w:sz w:val="24"/>
      <w:szCs w:val="24"/>
    </w:rPr>
  </w:style>
  <w:style w:type="character" w:customStyle="1" w:styleId="89">
    <w:name w:val="WW8Num9z0"/>
    <w:qFormat/>
    <w:uiPriority w:val="0"/>
    <w:rPr>
      <w:rFonts w:hint="default" w:ascii="Symbol" w:hAnsi="Symbol"/>
    </w:rPr>
  </w:style>
  <w:style w:type="character" w:customStyle="1" w:styleId="90">
    <w:name w:val="WW8Num9z2"/>
    <w:qFormat/>
    <w:uiPriority w:val="0"/>
    <w:rPr>
      <w:rFonts w:hint="default" w:ascii="Wingdings" w:hAnsi="Wingdings"/>
    </w:rPr>
  </w:style>
  <w:style w:type="character" w:customStyle="1" w:styleId="91">
    <w:name w:val="WW8Num9z4"/>
    <w:qFormat/>
    <w:uiPriority w:val="0"/>
    <w:rPr>
      <w:rFonts w:hint="default" w:ascii="Courier New" w:hAnsi="Courier New" w:cs="Courier New"/>
    </w:rPr>
  </w:style>
  <w:style w:type="character" w:customStyle="1" w:styleId="92">
    <w:name w:val="WW8Num10z0"/>
    <w:qFormat/>
    <w:uiPriority w:val="0"/>
    <w:rPr>
      <w:rFonts w:hint="default" w:ascii="Symbol" w:hAnsi="Symbol"/>
      <w:sz w:val="24"/>
      <w:szCs w:val="24"/>
    </w:rPr>
  </w:style>
  <w:style w:type="character" w:customStyle="1" w:styleId="93">
    <w:name w:val="WW8Num11z0"/>
    <w:qFormat/>
    <w:uiPriority w:val="0"/>
    <w:rPr>
      <w:rFonts w:hint="default" w:ascii="Times New Roman" w:hAnsi="Times New Roman" w:cs="Times New Roman"/>
    </w:rPr>
  </w:style>
  <w:style w:type="character" w:customStyle="1" w:styleId="94">
    <w:name w:val="WW8Num12z0"/>
    <w:qFormat/>
    <w:uiPriority w:val="0"/>
    <w:rPr>
      <w:rFonts w:hint="default" w:ascii="Times New Roman" w:hAnsi="Times New Roman" w:cs="Times New Roman"/>
    </w:rPr>
  </w:style>
  <w:style w:type="character" w:customStyle="1" w:styleId="95">
    <w:name w:val="WW8Num13z0"/>
    <w:qFormat/>
    <w:uiPriority w:val="0"/>
    <w:rPr>
      <w:rFonts w:hint="default" w:ascii="Symbol" w:hAnsi="Symbol"/>
    </w:rPr>
  </w:style>
  <w:style w:type="character" w:customStyle="1" w:styleId="96">
    <w:name w:val="WW8Num14z0"/>
    <w:qFormat/>
    <w:uiPriority w:val="0"/>
    <w:rPr>
      <w:rFonts w:hint="default" w:ascii="Symbol" w:hAnsi="Symbol"/>
    </w:rPr>
  </w:style>
  <w:style w:type="character" w:customStyle="1" w:styleId="97">
    <w:name w:val="WW8Num15z0"/>
    <w:qFormat/>
    <w:uiPriority w:val="0"/>
    <w:rPr>
      <w:rFonts w:hint="default" w:ascii="Symbol" w:hAnsi="Symbol"/>
      <w:sz w:val="24"/>
      <w:szCs w:val="24"/>
    </w:rPr>
  </w:style>
  <w:style w:type="character" w:customStyle="1" w:styleId="98">
    <w:name w:val="WW8Num16z0"/>
    <w:qFormat/>
    <w:uiPriority w:val="0"/>
    <w:rPr>
      <w:rFonts w:hint="default" w:ascii="Symbol" w:hAnsi="Symbol"/>
      <w:sz w:val="24"/>
      <w:szCs w:val="24"/>
    </w:rPr>
  </w:style>
  <w:style w:type="character" w:customStyle="1" w:styleId="99">
    <w:name w:val="WW8Num17z0"/>
    <w:qFormat/>
    <w:uiPriority w:val="0"/>
    <w:rPr>
      <w:rFonts w:hint="default" w:ascii="Symbol" w:hAnsi="Symbol"/>
      <w:sz w:val="24"/>
      <w:szCs w:val="24"/>
    </w:rPr>
  </w:style>
  <w:style w:type="character" w:customStyle="1" w:styleId="100">
    <w:name w:val="WW8Num18z0"/>
    <w:qFormat/>
    <w:uiPriority w:val="0"/>
    <w:rPr>
      <w:rFonts w:hint="default" w:ascii="Symbol" w:hAnsi="Symbol"/>
    </w:rPr>
  </w:style>
  <w:style w:type="character" w:customStyle="1" w:styleId="101">
    <w:name w:val="WW8Num19z0"/>
    <w:qFormat/>
    <w:uiPriority w:val="0"/>
    <w:rPr>
      <w:rFonts w:hint="default" w:ascii="Symbol" w:hAnsi="Symbol"/>
      <w:sz w:val="24"/>
      <w:szCs w:val="24"/>
    </w:rPr>
  </w:style>
  <w:style w:type="character" w:customStyle="1" w:styleId="102">
    <w:name w:val="WW8Num20z0"/>
    <w:qFormat/>
    <w:uiPriority w:val="0"/>
    <w:rPr>
      <w:rFonts w:hint="default" w:ascii="Symbol" w:hAnsi="Symbol"/>
      <w:sz w:val="24"/>
      <w:szCs w:val="24"/>
    </w:rPr>
  </w:style>
  <w:style w:type="character" w:customStyle="1" w:styleId="103">
    <w:name w:val="WW8Num21z0"/>
    <w:qFormat/>
    <w:uiPriority w:val="0"/>
    <w:rPr>
      <w:rFonts w:hint="default" w:ascii="Symbol" w:hAnsi="Symbol"/>
    </w:rPr>
  </w:style>
  <w:style w:type="character" w:customStyle="1" w:styleId="104">
    <w:name w:val="WW8Num22z0"/>
    <w:qFormat/>
    <w:uiPriority w:val="0"/>
    <w:rPr>
      <w:rFonts w:hint="default" w:ascii="Symbol" w:hAnsi="Symbol"/>
      <w:sz w:val="20"/>
    </w:rPr>
  </w:style>
  <w:style w:type="character" w:customStyle="1" w:styleId="105">
    <w:name w:val="WW8Num23z1"/>
    <w:qFormat/>
    <w:uiPriority w:val="0"/>
    <w:rPr>
      <w:rFonts w:hint="default" w:ascii="Times New Roman" w:hAnsi="Times New Roman" w:eastAsia="Times New Roman" w:cs="Times New Roman"/>
      <w:color w:val="000000"/>
      <w:sz w:val="28"/>
    </w:rPr>
  </w:style>
  <w:style w:type="character" w:customStyle="1" w:styleId="106">
    <w:name w:val="WW8Num24z0"/>
    <w:qFormat/>
    <w:uiPriority w:val="0"/>
    <w:rPr>
      <w:rFonts w:hint="default" w:ascii="Symbol" w:hAnsi="Symbol"/>
      <w:sz w:val="24"/>
      <w:szCs w:val="24"/>
    </w:rPr>
  </w:style>
  <w:style w:type="character" w:customStyle="1" w:styleId="107">
    <w:name w:val="WW8Num25z0"/>
    <w:qFormat/>
    <w:uiPriority w:val="0"/>
    <w:rPr>
      <w:rFonts w:hint="default" w:ascii="Symbol" w:hAnsi="Symbol"/>
      <w:sz w:val="20"/>
    </w:rPr>
  </w:style>
  <w:style w:type="character" w:customStyle="1" w:styleId="108">
    <w:name w:val="WW8Num26z0"/>
    <w:qFormat/>
    <w:uiPriority w:val="0"/>
    <w:rPr>
      <w:rFonts w:hint="default" w:ascii="Symbol" w:hAnsi="Symbol"/>
      <w:sz w:val="24"/>
      <w:szCs w:val="24"/>
    </w:rPr>
  </w:style>
  <w:style w:type="character" w:customStyle="1" w:styleId="109">
    <w:name w:val="WW8Num27z0"/>
    <w:qFormat/>
    <w:uiPriority w:val="0"/>
    <w:rPr>
      <w:rFonts w:hint="default" w:ascii="Symbol" w:hAnsi="Symbol"/>
      <w:sz w:val="24"/>
      <w:szCs w:val="24"/>
    </w:rPr>
  </w:style>
  <w:style w:type="character" w:customStyle="1" w:styleId="110">
    <w:name w:val="WW8Num30z0"/>
    <w:qFormat/>
    <w:uiPriority w:val="0"/>
    <w:rPr>
      <w:rFonts w:hint="default" w:ascii="Symbol" w:hAnsi="Symbol"/>
      <w:sz w:val="20"/>
    </w:rPr>
  </w:style>
  <w:style w:type="character" w:customStyle="1" w:styleId="111">
    <w:name w:val="WW8Num31z0"/>
    <w:qFormat/>
    <w:uiPriority w:val="0"/>
    <w:rPr>
      <w:rFonts w:hint="default" w:ascii="Symbol" w:hAnsi="Symbol"/>
      <w:sz w:val="24"/>
      <w:szCs w:val="24"/>
    </w:rPr>
  </w:style>
  <w:style w:type="character" w:customStyle="1" w:styleId="112">
    <w:name w:val="WW8Num32z0"/>
    <w:qFormat/>
    <w:uiPriority w:val="0"/>
    <w:rPr>
      <w:rFonts w:hint="default" w:ascii="Symbol" w:hAnsi="Symbol"/>
      <w:sz w:val="24"/>
      <w:szCs w:val="24"/>
    </w:rPr>
  </w:style>
  <w:style w:type="character" w:customStyle="1" w:styleId="113">
    <w:name w:val="WW8Num33z0"/>
    <w:qFormat/>
    <w:uiPriority w:val="0"/>
    <w:rPr>
      <w:rFonts w:hint="default" w:ascii="Symbol" w:hAnsi="Symbol"/>
    </w:rPr>
  </w:style>
  <w:style w:type="character" w:customStyle="1" w:styleId="114">
    <w:name w:val="WW8Num34z0"/>
    <w:qFormat/>
    <w:uiPriority w:val="0"/>
    <w:rPr>
      <w:rFonts w:hint="default" w:ascii="Symbol" w:hAnsi="Symbol"/>
      <w:sz w:val="24"/>
      <w:szCs w:val="24"/>
    </w:rPr>
  </w:style>
  <w:style w:type="character" w:customStyle="1" w:styleId="115">
    <w:name w:val="WW8Num35z0"/>
    <w:qFormat/>
    <w:uiPriority w:val="0"/>
    <w:rPr>
      <w:rFonts w:hint="default" w:ascii="Symbol" w:hAnsi="Symbol"/>
    </w:rPr>
  </w:style>
  <w:style w:type="character" w:customStyle="1" w:styleId="116">
    <w:name w:val="WW8Num36z0"/>
    <w:qFormat/>
    <w:uiPriority w:val="0"/>
    <w:rPr>
      <w:rFonts w:hint="default" w:ascii="Symbol" w:hAnsi="Symbol"/>
    </w:rPr>
  </w:style>
  <w:style w:type="character" w:customStyle="1" w:styleId="117">
    <w:name w:val="WW8Num38z0"/>
    <w:qFormat/>
    <w:uiPriority w:val="0"/>
    <w:rPr>
      <w:rFonts w:hint="default" w:ascii="Times New Roman" w:hAnsi="Times New Roman" w:cs="Times New Roman"/>
    </w:rPr>
  </w:style>
  <w:style w:type="character" w:customStyle="1" w:styleId="118">
    <w:name w:val="WW8Num39z0"/>
    <w:qFormat/>
    <w:uiPriority w:val="0"/>
    <w:rPr>
      <w:rFonts w:hint="default" w:ascii="Symbol" w:hAnsi="Symbol"/>
    </w:rPr>
  </w:style>
  <w:style w:type="character" w:customStyle="1" w:styleId="119">
    <w:name w:val="WW8Num40z0"/>
    <w:qFormat/>
    <w:uiPriority w:val="0"/>
    <w:rPr>
      <w:rFonts w:hint="default" w:ascii="Symbol" w:hAnsi="Symbol"/>
      <w:sz w:val="24"/>
      <w:szCs w:val="24"/>
    </w:rPr>
  </w:style>
  <w:style w:type="character" w:customStyle="1" w:styleId="120">
    <w:name w:val="WW8Num42z0"/>
    <w:qFormat/>
    <w:uiPriority w:val="0"/>
    <w:rPr>
      <w:rFonts w:hint="default" w:ascii="Symbol" w:hAnsi="Symbol"/>
    </w:rPr>
  </w:style>
  <w:style w:type="character" w:customStyle="1" w:styleId="121">
    <w:name w:val="Основной шрифт абзаца3"/>
    <w:qFormat/>
    <w:uiPriority w:val="0"/>
  </w:style>
  <w:style w:type="character" w:customStyle="1" w:styleId="122">
    <w:name w:val="WW8Num2z1"/>
    <w:qFormat/>
    <w:uiPriority w:val="0"/>
    <w:rPr>
      <w:rFonts w:hint="default" w:ascii="Courier New" w:hAnsi="Courier New" w:cs="Courier New"/>
    </w:rPr>
  </w:style>
  <w:style w:type="character" w:customStyle="1" w:styleId="123">
    <w:name w:val="WW8Num2z2"/>
    <w:qFormat/>
    <w:uiPriority w:val="0"/>
    <w:rPr>
      <w:rFonts w:hint="default" w:ascii="Wingdings" w:hAnsi="Wingdings"/>
    </w:rPr>
  </w:style>
  <w:style w:type="character" w:customStyle="1" w:styleId="124">
    <w:name w:val="WW8Num12z2"/>
    <w:qFormat/>
    <w:uiPriority w:val="0"/>
    <w:rPr>
      <w:rFonts w:hint="default" w:ascii="Wingdings" w:hAnsi="Wingdings"/>
    </w:rPr>
  </w:style>
  <w:style w:type="character" w:customStyle="1" w:styleId="125">
    <w:name w:val="WW8Num12z4"/>
    <w:qFormat/>
    <w:uiPriority w:val="0"/>
    <w:rPr>
      <w:rFonts w:hint="default" w:ascii="Courier New" w:hAnsi="Courier New" w:cs="Courier New"/>
    </w:rPr>
  </w:style>
  <w:style w:type="character" w:customStyle="1" w:styleId="126">
    <w:name w:val="WW8Num23z0"/>
    <w:qFormat/>
    <w:uiPriority w:val="0"/>
    <w:rPr>
      <w:rFonts w:hint="default" w:ascii="Times New Roman" w:hAnsi="Times New Roman" w:cs="Times New Roman"/>
    </w:rPr>
  </w:style>
  <w:style w:type="character" w:customStyle="1" w:styleId="127">
    <w:name w:val="WW8Num28z0"/>
    <w:qFormat/>
    <w:uiPriority w:val="0"/>
    <w:rPr>
      <w:rFonts w:hint="default" w:ascii="Times New Roman" w:hAnsi="Times New Roman" w:cs="Times New Roman"/>
    </w:rPr>
  </w:style>
  <w:style w:type="character" w:customStyle="1" w:styleId="128">
    <w:name w:val="WW8Num29z0"/>
    <w:qFormat/>
    <w:uiPriority w:val="0"/>
    <w:rPr>
      <w:rFonts w:hint="default" w:ascii="Symbol" w:hAnsi="Symbol"/>
    </w:rPr>
  </w:style>
  <w:style w:type="character" w:customStyle="1" w:styleId="129">
    <w:name w:val="WW8Num30z1"/>
    <w:qFormat/>
    <w:uiPriority w:val="0"/>
    <w:rPr>
      <w:rFonts w:hint="default" w:ascii="Times New Roman" w:hAnsi="Times New Roman" w:eastAsia="Times New Roman" w:cs="Times New Roman"/>
      <w:color w:val="000000"/>
      <w:sz w:val="28"/>
    </w:rPr>
  </w:style>
  <w:style w:type="character" w:customStyle="1" w:styleId="130">
    <w:name w:val="WW8Num32z1"/>
    <w:qFormat/>
    <w:uiPriority w:val="0"/>
    <w:rPr>
      <w:rFonts w:hint="default" w:ascii="Symbol" w:hAnsi="Symbol"/>
      <w:sz w:val="24"/>
      <w:szCs w:val="24"/>
    </w:rPr>
  </w:style>
  <w:style w:type="character" w:customStyle="1" w:styleId="131">
    <w:name w:val="WW8Num40z1"/>
    <w:qFormat/>
    <w:uiPriority w:val="0"/>
    <w:rPr>
      <w:rFonts w:hint="default" w:ascii="Symbol" w:hAnsi="Symbol"/>
      <w:sz w:val="24"/>
      <w:szCs w:val="24"/>
    </w:rPr>
  </w:style>
  <w:style w:type="character" w:customStyle="1" w:styleId="132">
    <w:name w:val="WW8Num41z0"/>
    <w:qFormat/>
    <w:uiPriority w:val="0"/>
    <w:rPr>
      <w:rFonts w:hint="default" w:ascii="Symbol" w:hAnsi="Symbol"/>
      <w:sz w:val="24"/>
      <w:szCs w:val="24"/>
    </w:rPr>
  </w:style>
  <w:style w:type="character" w:customStyle="1" w:styleId="133">
    <w:name w:val="WW8Num43z0"/>
    <w:qFormat/>
    <w:uiPriority w:val="0"/>
    <w:rPr>
      <w:rFonts w:hint="default" w:ascii="Symbol" w:hAnsi="Symbol"/>
    </w:rPr>
  </w:style>
  <w:style w:type="character" w:customStyle="1" w:styleId="134">
    <w:name w:val="WW8Num44z0"/>
    <w:qFormat/>
    <w:uiPriority w:val="0"/>
    <w:rPr>
      <w:rFonts w:hint="default" w:ascii="Symbol" w:hAnsi="Symbol"/>
    </w:rPr>
  </w:style>
  <w:style w:type="character" w:customStyle="1" w:styleId="135">
    <w:name w:val="WW8Num45z0"/>
    <w:qFormat/>
    <w:uiPriority w:val="0"/>
    <w:rPr>
      <w:rFonts w:hint="default" w:ascii="Symbol" w:hAnsi="Symbol"/>
    </w:rPr>
  </w:style>
  <w:style w:type="character" w:customStyle="1" w:styleId="136">
    <w:name w:val="WW8Num47z0"/>
    <w:qFormat/>
    <w:uiPriority w:val="0"/>
    <w:rPr>
      <w:rFonts w:hint="default" w:ascii="Symbol" w:hAnsi="Symbol"/>
    </w:rPr>
  </w:style>
  <w:style w:type="character" w:customStyle="1" w:styleId="137">
    <w:name w:val="WW8Num48z0"/>
    <w:qFormat/>
    <w:uiPriority w:val="0"/>
    <w:rPr>
      <w:rFonts w:hint="default" w:ascii="Symbol" w:hAnsi="Symbol"/>
    </w:rPr>
  </w:style>
  <w:style w:type="character" w:customStyle="1" w:styleId="138">
    <w:name w:val="WW8Num49z0"/>
    <w:qFormat/>
    <w:uiPriority w:val="0"/>
    <w:rPr>
      <w:rFonts w:hint="default" w:ascii="Symbol" w:hAnsi="Symbol"/>
    </w:rPr>
  </w:style>
  <w:style w:type="character" w:customStyle="1" w:styleId="139">
    <w:name w:val="WW8Num51z0"/>
    <w:qFormat/>
    <w:uiPriority w:val="0"/>
    <w:rPr>
      <w:rFonts w:hint="default" w:ascii="Symbol" w:hAnsi="Symbol"/>
    </w:rPr>
  </w:style>
  <w:style w:type="character" w:customStyle="1" w:styleId="140">
    <w:name w:val="Основной шрифт абзаца2"/>
    <w:qFormat/>
    <w:uiPriority w:val="0"/>
  </w:style>
  <w:style w:type="character" w:customStyle="1" w:styleId="141">
    <w:name w:val="WW8Num5z1"/>
    <w:qFormat/>
    <w:uiPriority w:val="0"/>
    <w:rPr>
      <w:rFonts w:hint="default" w:ascii="Courier New" w:hAnsi="Courier New" w:cs="Courier New"/>
    </w:rPr>
  </w:style>
  <w:style w:type="character" w:customStyle="1" w:styleId="142">
    <w:name w:val="WW8Num5z2"/>
    <w:qFormat/>
    <w:uiPriority w:val="0"/>
    <w:rPr>
      <w:rFonts w:hint="default" w:ascii="Wingdings" w:hAnsi="Wingdings"/>
    </w:rPr>
  </w:style>
  <w:style w:type="character" w:customStyle="1" w:styleId="143">
    <w:name w:val="WW8Num7z0"/>
    <w:qFormat/>
    <w:uiPriority w:val="0"/>
    <w:rPr>
      <w:rFonts w:hint="default" w:ascii="Symbol" w:hAnsi="Symbol"/>
      <w:sz w:val="20"/>
    </w:rPr>
  </w:style>
  <w:style w:type="character" w:customStyle="1" w:styleId="144">
    <w:name w:val="WW8Num8z1"/>
    <w:qFormat/>
    <w:uiPriority w:val="0"/>
    <w:rPr>
      <w:rFonts w:hint="default" w:ascii="Times New Roman" w:hAnsi="Times New Roman" w:eastAsia="Times New Roman" w:cs="Times New Roman"/>
      <w:color w:val="000000"/>
      <w:sz w:val="28"/>
    </w:rPr>
  </w:style>
  <w:style w:type="character" w:customStyle="1" w:styleId="145">
    <w:name w:val="WW8Num9z1"/>
    <w:qFormat/>
    <w:uiPriority w:val="0"/>
    <w:rPr>
      <w:rFonts w:hint="default" w:ascii="Courier New" w:hAnsi="Courier New" w:cs="Courier New"/>
    </w:rPr>
  </w:style>
  <w:style w:type="character" w:customStyle="1" w:styleId="146">
    <w:name w:val="WW8Num21z2"/>
    <w:qFormat/>
    <w:uiPriority w:val="0"/>
    <w:rPr>
      <w:rFonts w:hint="default" w:ascii="Wingdings" w:hAnsi="Wingdings"/>
    </w:rPr>
  </w:style>
  <w:style w:type="character" w:customStyle="1" w:styleId="147">
    <w:name w:val="WW8Num21z4"/>
    <w:qFormat/>
    <w:uiPriority w:val="0"/>
    <w:rPr>
      <w:rFonts w:hint="default" w:ascii="Courier New" w:hAnsi="Courier New" w:cs="Courier New"/>
    </w:rPr>
  </w:style>
  <w:style w:type="character" w:customStyle="1" w:styleId="148">
    <w:name w:val="WW8Num28z1"/>
    <w:qFormat/>
    <w:uiPriority w:val="0"/>
    <w:rPr>
      <w:rFonts w:hint="default" w:ascii="Symbol" w:hAnsi="Symbol"/>
      <w:sz w:val="24"/>
      <w:szCs w:val="24"/>
    </w:rPr>
  </w:style>
  <w:style w:type="character" w:customStyle="1" w:styleId="149">
    <w:name w:val="WW8Num29z1"/>
    <w:uiPriority w:val="0"/>
    <w:rPr>
      <w:rFonts w:hint="default" w:ascii="Courier New" w:hAnsi="Courier New" w:cs="Courier New"/>
    </w:rPr>
  </w:style>
  <w:style w:type="character" w:customStyle="1" w:styleId="150">
    <w:name w:val="WW8Num29z2"/>
    <w:uiPriority w:val="0"/>
    <w:rPr>
      <w:rFonts w:hint="default" w:ascii="Wingdings" w:hAnsi="Wingdings"/>
    </w:rPr>
  </w:style>
  <w:style w:type="character" w:customStyle="1" w:styleId="151">
    <w:name w:val="WW8Num35z1"/>
    <w:uiPriority w:val="0"/>
    <w:rPr>
      <w:rFonts w:hint="default" w:ascii="Courier New" w:hAnsi="Courier New" w:cs="Courier New"/>
    </w:rPr>
  </w:style>
  <w:style w:type="character" w:customStyle="1" w:styleId="152">
    <w:name w:val="WW8Num35z2"/>
    <w:uiPriority w:val="0"/>
    <w:rPr>
      <w:rFonts w:hint="default" w:ascii="Wingdings" w:hAnsi="Wingdings"/>
    </w:rPr>
  </w:style>
  <w:style w:type="character" w:customStyle="1" w:styleId="153">
    <w:name w:val="WW8Num36z1"/>
    <w:uiPriority w:val="0"/>
    <w:rPr>
      <w:rFonts w:hint="default" w:ascii="Courier New" w:hAnsi="Courier New" w:cs="Courier New"/>
    </w:rPr>
  </w:style>
  <w:style w:type="character" w:customStyle="1" w:styleId="154">
    <w:name w:val="WW8Num36z2"/>
    <w:uiPriority w:val="0"/>
    <w:rPr>
      <w:rFonts w:hint="default" w:ascii="Wingdings" w:hAnsi="Wingdings"/>
    </w:rPr>
  </w:style>
  <w:style w:type="character" w:customStyle="1" w:styleId="155">
    <w:name w:val="WW8Num37z0"/>
    <w:uiPriority w:val="0"/>
    <w:rPr>
      <w:rFonts w:hint="default" w:ascii="Symbol" w:hAnsi="Symbol"/>
    </w:rPr>
  </w:style>
  <w:style w:type="character" w:customStyle="1" w:styleId="156">
    <w:name w:val="WW8Num39z1"/>
    <w:uiPriority w:val="0"/>
    <w:rPr>
      <w:rFonts w:hint="default" w:ascii="Courier New" w:hAnsi="Courier New" w:cs="Courier New"/>
    </w:rPr>
  </w:style>
  <w:style w:type="character" w:customStyle="1" w:styleId="157">
    <w:name w:val="WW8Num39z2"/>
    <w:uiPriority w:val="0"/>
    <w:rPr>
      <w:rFonts w:hint="default" w:ascii="Wingdings" w:hAnsi="Wingdings"/>
    </w:rPr>
  </w:style>
  <w:style w:type="character" w:customStyle="1" w:styleId="158">
    <w:name w:val="WW8Num42z1"/>
    <w:uiPriority w:val="0"/>
    <w:rPr>
      <w:rFonts w:hint="default" w:ascii="Courier New" w:hAnsi="Courier New" w:cs="Courier New"/>
    </w:rPr>
  </w:style>
  <w:style w:type="character" w:customStyle="1" w:styleId="159">
    <w:name w:val="WW8Num42z2"/>
    <w:uiPriority w:val="0"/>
    <w:rPr>
      <w:rFonts w:hint="default" w:ascii="Wingdings" w:hAnsi="Wingdings"/>
    </w:rPr>
  </w:style>
  <w:style w:type="character" w:customStyle="1" w:styleId="160">
    <w:name w:val="WW8NumSt4z0"/>
    <w:uiPriority w:val="0"/>
    <w:rPr>
      <w:rFonts w:hint="default" w:ascii="Times New Roman" w:hAnsi="Times New Roman" w:cs="Times New Roman"/>
    </w:rPr>
  </w:style>
  <w:style w:type="character" w:customStyle="1" w:styleId="161">
    <w:name w:val="WW8NumSt5z0"/>
    <w:uiPriority w:val="0"/>
    <w:rPr>
      <w:rFonts w:hint="default" w:ascii="Times New Roman" w:hAnsi="Times New Roman" w:cs="Times New Roman"/>
    </w:rPr>
  </w:style>
  <w:style w:type="character" w:customStyle="1" w:styleId="162">
    <w:name w:val="WW8NumSt10z0"/>
    <w:uiPriority w:val="0"/>
    <w:rPr>
      <w:rFonts w:hint="default" w:ascii="Times New Roman" w:hAnsi="Times New Roman" w:cs="Times New Roman"/>
    </w:rPr>
  </w:style>
  <w:style w:type="character" w:customStyle="1" w:styleId="163">
    <w:name w:val="WW8NumSt29z0"/>
    <w:uiPriority w:val="0"/>
    <w:rPr>
      <w:rFonts w:hint="default" w:ascii="Times New Roman" w:hAnsi="Times New Roman" w:cs="Times New Roman"/>
    </w:rPr>
  </w:style>
  <w:style w:type="character" w:customStyle="1" w:styleId="164">
    <w:name w:val="Основной шрифт абзаца1"/>
    <w:uiPriority w:val="0"/>
  </w:style>
  <w:style w:type="character" w:customStyle="1" w:styleId="165">
    <w:name w:val="Маркеры списка"/>
    <w:uiPriority w:val="0"/>
    <w:rPr>
      <w:rFonts w:hint="default" w:ascii="StarSymbol" w:hAnsi="StarSymbol" w:eastAsia="StarSymbol" w:cs="StarSymbol"/>
      <w:sz w:val="18"/>
      <w:szCs w:val="18"/>
    </w:rPr>
  </w:style>
  <w:style w:type="character" w:customStyle="1" w:styleId="166">
    <w:name w:val="Font Style33"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167">
    <w:name w:val="c1"/>
    <w:basedOn w:val="10"/>
    <w:uiPriority w:val="0"/>
  </w:style>
  <w:style w:type="character" w:customStyle="1" w:styleId="168">
    <w:name w:val="c0"/>
    <w:uiPriority w:val="0"/>
    <w:rPr>
      <w:rFonts w:hint="default" w:ascii="Times New Roman" w:hAnsi="Times New Roman" w:cs="Times New Roman"/>
    </w:rPr>
  </w:style>
  <w:style w:type="character" w:customStyle="1" w:styleId="169">
    <w:name w:val="Font Style12"/>
    <w:uiPriority w:val="0"/>
    <w:rPr>
      <w:rFonts w:hint="default" w:ascii="Times New Roman" w:hAnsi="Times New Roman" w:cs="Times New Roman"/>
      <w:sz w:val="26"/>
      <w:szCs w:val="26"/>
    </w:rPr>
  </w:style>
  <w:style w:type="character" w:customStyle="1" w:styleId="170">
    <w:name w:val="apple-converted-space"/>
    <w:uiPriority w:val="0"/>
  </w:style>
  <w:style w:type="character" w:customStyle="1" w:styleId="171">
    <w:name w:val="c2"/>
    <w:uiPriority w:val="0"/>
  </w:style>
  <w:style w:type="paragraph" w:customStyle="1" w:styleId="172">
    <w:name w:val="Абзац списка1"/>
    <w:basedOn w:val="1"/>
    <w:uiPriority w:val="0"/>
    <w:pPr>
      <w:spacing w:after="0" w:line="240" w:lineRule="auto"/>
      <w:ind w:left="720"/>
    </w:pPr>
    <w:rPr>
      <w:rFonts w:ascii="Cambria" w:hAnsi="Cambria" w:eastAsia="MS Mincho" w:cs="Times New Roman"/>
      <w:sz w:val="24"/>
      <w:szCs w:val="24"/>
      <w:lang w:eastAsia="ja-JP"/>
    </w:rPr>
  </w:style>
  <w:style w:type="paragraph" w:customStyle="1" w:styleId="173">
    <w:name w:val="Абзац списка2"/>
    <w:basedOn w:val="1"/>
    <w:uiPriority w:val="0"/>
    <w:pPr>
      <w:spacing w:after="0" w:line="240" w:lineRule="auto"/>
      <w:ind w:left="720"/>
    </w:pPr>
    <w:rPr>
      <w:rFonts w:ascii="Cambria" w:hAnsi="Cambria" w:eastAsia="MS Mincho" w:cs="Times New Roman"/>
      <w:sz w:val="24"/>
      <w:szCs w:val="24"/>
      <w:lang w:eastAsia="ja-JP"/>
    </w:rPr>
  </w:style>
  <w:style w:type="character" w:customStyle="1" w:styleId="174">
    <w:name w:val="Текст сноски Знак"/>
    <w:basedOn w:val="10"/>
    <w:link w:val="23"/>
    <w:uiPriority w:val="0"/>
    <w:rPr>
      <w:rFonts w:ascii="Cambria" w:hAnsi="Cambria" w:eastAsia="MS Mincho" w:cs="Times New Roman"/>
      <w:sz w:val="20"/>
      <w:szCs w:val="20"/>
      <w:lang w:eastAsia="ar-SA"/>
    </w:rPr>
  </w:style>
  <w:style w:type="paragraph" w:customStyle="1" w:styleId="175">
    <w:name w:val="FR1"/>
    <w:uiPriority w:val="0"/>
    <w:pPr>
      <w:widowControl w:val="0"/>
      <w:autoSpaceDE w:val="0"/>
      <w:autoSpaceDN w:val="0"/>
      <w:adjustRightInd w:val="0"/>
      <w:spacing w:after="0" w:line="240" w:lineRule="auto"/>
      <w:ind w:left="200" w:hanging="16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176">
    <w:name w:val="Style20"/>
    <w:basedOn w:val="1"/>
    <w:uiPriority w:val="99"/>
    <w:pPr>
      <w:widowControl w:val="0"/>
      <w:autoSpaceDE w:val="0"/>
      <w:autoSpaceDN w:val="0"/>
      <w:adjustRightInd w:val="0"/>
      <w:spacing w:after="0" w:line="322" w:lineRule="exact"/>
      <w:ind w:hanging="360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77">
    <w:name w:val="Font Style39"/>
    <w:basedOn w:val="10"/>
    <w:uiPriority w:val="99"/>
    <w:rPr>
      <w:rFonts w:hint="default" w:ascii="Times New Roman" w:hAnsi="Times New Roman" w:cs="Times New Roman"/>
      <w:sz w:val="26"/>
      <w:szCs w:val="26"/>
    </w:rPr>
  </w:style>
  <w:style w:type="paragraph" w:customStyle="1" w:styleId="178">
    <w:name w:val="Style10"/>
    <w:basedOn w:val="1"/>
    <w:uiPriority w:val="99"/>
    <w:pPr>
      <w:widowControl w:val="0"/>
      <w:autoSpaceDE w:val="0"/>
      <w:autoSpaceDN w:val="0"/>
      <w:adjustRightInd w:val="0"/>
      <w:spacing w:after="0" w:line="331" w:lineRule="exact"/>
      <w:ind w:hanging="350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79">
    <w:name w:val="Основной текст + Интервал 0 pt"/>
    <w:uiPriority w:val="0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180">
    <w:name w:val="Основной текст Знак1"/>
    <w:uiPriority w:val="0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81">
    <w:name w:val="Основной текст + Полужирный"/>
    <w:uiPriority w:val="0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182">
    <w:name w:val="c3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83">
    <w:name w:val="c27"/>
    <w:uiPriority w:val="0"/>
  </w:style>
  <w:style w:type="paragraph" w:customStyle="1" w:styleId="184">
    <w:name w:val="c2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185">
    <w:name w:val="Сетка таблицы1"/>
    <w:basedOn w:val="11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6">
    <w:name w:val="Основной текст (2) + 11 pt"/>
    <w:basedOn w:val="10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BD173-BCEB-47AF-8F8E-974FC15347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7756</Words>
  <Characters>44211</Characters>
  <Lines>368</Lines>
  <Paragraphs>103</Paragraphs>
  <TotalTime>4674</TotalTime>
  <ScaleCrop>false</ScaleCrop>
  <LinksUpToDate>false</LinksUpToDate>
  <CharactersWithSpaces>51864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2019-10-22T07:13:00Z</dcterms:created>
  <dc:creator>ЦДО</dc:creator>
  <cp:lastModifiedBy>ЦДОД</cp:lastModifiedBy>
  <cp:lastPrinted>2022-11-28T06:52:00Z</cp:lastPrinted>
  <dcterms:modified xsi:type="dcterms:W3CDTF">2024-10-21T08:45:26Z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74042C634DE641E3A8C2A4ED605CE1E2_12</vt:lpwstr>
  </property>
</Properties>
</file>